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76018" w14:textId="0A6D13CC" w:rsidR="0033148F" w:rsidRPr="00D06497" w:rsidRDefault="001D4244" w:rsidP="0033148F">
      <w:pPr>
        <w:rPr>
          <w:rFonts w:cstheme="minorHAnsi"/>
          <w:sz w:val="20"/>
          <w:szCs w:val="20"/>
        </w:rPr>
      </w:pPr>
      <w:r w:rsidRPr="00D06497">
        <w:rPr>
          <w:rFonts w:cstheme="minorHAnsi"/>
          <w:sz w:val="20"/>
          <w:szCs w:val="20"/>
        </w:rPr>
        <w:t>Hans Muster</w:t>
      </w:r>
    </w:p>
    <w:p w14:paraId="159D2386" w14:textId="55643C0D" w:rsidR="001D4244" w:rsidRPr="00D06497" w:rsidRDefault="001D4244" w:rsidP="0033148F">
      <w:pPr>
        <w:rPr>
          <w:rFonts w:cstheme="minorHAnsi"/>
          <w:sz w:val="20"/>
          <w:szCs w:val="20"/>
        </w:rPr>
      </w:pPr>
      <w:r w:rsidRPr="00D06497">
        <w:rPr>
          <w:rFonts w:cstheme="minorHAnsi"/>
          <w:sz w:val="20"/>
          <w:szCs w:val="20"/>
        </w:rPr>
        <w:t>Musterstrasse 111</w:t>
      </w:r>
    </w:p>
    <w:p w14:paraId="6D4D8EE6" w14:textId="7E9E8001" w:rsidR="0033148F" w:rsidRPr="00D06497" w:rsidRDefault="001D4244" w:rsidP="0033148F">
      <w:pPr>
        <w:rPr>
          <w:rFonts w:cstheme="minorHAnsi"/>
          <w:sz w:val="20"/>
          <w:szCs w:val="20"/>
        </w:rPr>
      </w:pPr>
      <w:r w:rsidRPr="00D06497">
        <w:rPr>
          <w:rFonts w:cstheme="minorHAnsi"/>
          <w:sz w:val="20"/>
          <w:szCs w:val="20"/>
        </w:rPr>
        <w:t>0</w:t>
      </w:r>
      <w:r w:rsidR="0033148F" w:rsidRPr="00D06497">
        <w:rPr>
          <w:rFonts w:cstheme="minorHAnsi"/>
          <w:sz w:val="20"/>
          <w:szCs w:val="20"/>
        </w:rPr>
        <w:t xml:space="preserve">000 </w:t>
      </w:r>
      <w:r w:rsidRPr="00D06497">
        <w:rPr>
          <w:rFonts w:cstheme="minorHAnsi"/>
          <w:sz w:val="20"/>
          <w:szCs w:val="20"/>
        </w:rPr>
        <w:t>Musterhausen</w:t>
      </w:r>
    </w:p>
    <w:p w14:paraId="6BD8DD48" w14:textId="77777777" w:rsidR="0033148F" w:rsidRPr="00D06497" w:rsidRDefault="0033148F" w:rsidP="0033148F">
      <w:pPr>
        <w:rPr>
          <w:rFonts w:cstheme="minorHAnsi"/>
          <w:sz w:val="20"/>
          <w:szCs w:val="20"/>
        </w:rPr>
      </w:pPr>
    </w:p>
    <w:p w14:paraId="5D9E21B4" w14:textId="77777777" w:rsidR="0033148F" w:rsidRDefault="0033148F" w:rsidP="0033148F">
      <w:pPr>
        <w:rPr>
          <w:rFonts w:cstheme="minorHAnsi"/>
          <w:sz w:val="20"/>
          <w:szCs w:val="20"/>
        </w:rPr>
      </w:pPr>
    </w:p>
    <w:p w14:paraId="5D776118" w14:textId="77777777" w:rsidR="005F747D" w:rsidRDefault="005F747D" w:rsidP="0033148F">
      <w:pPr>
        <w:rPr>
          <w:rFonts w:cstheme="minorHAnsi"/>
          <w:sz w:val="20"/>
          <w:szCs w:val="20"/>
        </w:rPr>
      </w:pPr>
    </w:p>
    <w:p w14:paraId="4884AE69" w14:textId="77777777" w:rsidR="005F747D" w:rsidRPr="00D06497" w:rsidRDefault="005F747D" w:rsidP="0033148F">
      <w:pPr>
        <w:rPr>
          <w:rFonts w:cstheme="minorHAnsi"/>
          <w:sz w:val="20"/>
          <w:szCs w:val="20"/>
        </w:rPr>
      </w:pPr>
    </w:p>
    <w:p w14:paraId="34454C31" w14:textId="2F23B331" w:rsidR="0033148F" w:rsidRPr="00D06497" w:rsidRDefault="0033148F" w:rsidP="0033148F">
      <w:pPr>
        <w:rPr>
          <w:rFonts w:cstheme="minorHAnsi"/>
          <w:sz w:val="20"/>
          <w:szCs w:val="20"/>
        </w:rPr>
      </w:pPr>
      <w:r w:rsidRPr="00D06497">
        <w:rPr>
          <w:rFonts w:cstheme="minorHAnsi"/>
          <w:sz w:val="20"/>
          <w:szCs w:val="20"/>
        </w:rPr>
        <w:tab/>
      </w:r>
      <w:r w:rsidRPr="00D06497">
        <w:rPr>
          <w:rFonts w:cstheme="minorHAnsi"/>
          <w:sz w:val="20"/>
          <w:szCs w:val="20"/>
        </w:rPr>
        <w:tab/>
      </w:r>
      <w:r w:rsidRPr="00D06497">
        <w:rPr>
          <w:rFonts w:cstheme="minorHAnsi"/>
          <w:sz w:val="20"/>
          <w:szCs w:val="20"/>
        </w:rPr>
        <w:tab/>
      </w:r>
      <w:r w:rsidRPr="00D06497">
        <w:rPr>
          <w:rFonts w:cstheme="minorHAnsi"/>
          <w:sz w:val="20"/>
          <w:szCs w:val="20"/>
        </w:rPr>
        <w:tab/>
      </w:r>
      <w:r w:rsidRPr="00D06497">
        <w:rPr>
          <w:rFonts w:cstheme="minorHAnsi"/>
          <w:sz w:val="20"/>
          <w:szCs w:val="20"/>
        </w:rPr>
        <w:tab/>
      </w:r>
      <w:r w:rsidRPr="00D06497">
        <w:rPr>
          <w:rFonts w:cstheme="minorHAnsi"/>
          <w:sz w:val="20"/>
          <w:szCs w:val="20"/>
        </w:rPr>
        <w:tab/>
      </w:r>
      <w:r w:rsidRPr="00D06497">
        <w:rPr>
          <w:rFonts w:cstheme="minorHAnsi"/>
          <w:sz w:val="20"/>
          <w:szCs w:val="20"/>
        </w:rPr>
        <w:tab/>
        <w:t>Bundesamt für Gesundheit BAG</w:t>
      </w:r>
    </w:p>
    <w:p w14:paraId="6188B9DB" w14:textId="099F182C" w:rsidR="0033148F" w:rsidRPr="00D06497" w:rsidRDefault="0033148F" w:rsidP="0033148F">
      <w:pPr>
        <w:rPr>
          <w:rFonts w:cstheme="minorHAnsi"/>
          <w:sz w:val="20"/>
          <w:szCs w:val="20"/>
        </w:rPr>
      </w:pPr>
      <w:r w:rsidRPr="00D06497">
        <w:rPr>
          <w:rFonts w:cstheme="minorHAnsi"/>
          <w:sz w:val="20"/>
          <w:szCs w:val="20"/>
        </w:rPr>
        <w:tab/>
      </w:r>
      <w:r w:rsidRPr="00D06497">
        <w:rPr>
          <w:rFonts w:cstheme="minorHAnsi"/>
          <w:sz w:val="20"/>
          <w:szCs w:val="20"/>
        </w:rPr>
        <w:tab/>
      </w:r>
      <w:r w:rsidRPr="00D06497">
        <w:rPr>
          <w:rFonts w:cstheme="minorHAnsi"/>
          <w:sz w:val="20"/>
          <w:szCs w:val="20"/>
        </w:rPr>
        <w:tab/>
      </w:r>
      <w:r w:rsidRPr="00D06497">
        <w:rPr>
          <w:rFonts w:cstheme="minorHAnsi"/>
          <w:sz w:val="20"/>
          <w:szCs w:val="20"/>
        </w:rPr>
        <w:tab/>
      </w:r>
      <w:r w:rsidRPr="00D06497">
        <w:rPr>
          <w:rFonts w:cstheme="minorHAnsi"/>
          <w:sz w:val="20"/>
          <w:szCs w:val="20"/>
        </w:rPr>
        <w:tab/>
      </w:r>
      <w:r w:rsidRPr="00D06497">
        <w:rPr>
          <w:rFonts w:cstheme="minorHAnsi"/>
          <w:sz w:val="20"/>
          <w:szCs w:val="20"/>
        </w:rPr>
        <w:tab/>
      </w:r>
      <w:r w:rsidRPr="00D06497">
        <w:rPr>
          <w:rFonts w:cstheme="minorHAnsi"/>
          <w:sz w:val="20"/>
          <w:szCs w:val="20"/>
        </w:rPr>
        <w:tab/>
        <w:t>Schwarzenburgstrasse 157</w:t>
      </w:r>
    </w:p>
    <w:p w14:paraId="554F0064" w14:textId="71207AE4" w:rsidR="0033148F" w:rsidRPr="00D06497" w:rsidRDefault="0033148F" w:rsidP="0033148F">
      <w:pPr>
        <w:rPr>
          <w:rFonts w:cstheme="minorHAnsi"/>
          <w:sz w:val="20"/>
          <w:szCs w:val="20"/>
        </w:rPr>
      </w:pPr>
      <w:r w:rsidRPr="00D06497">
        <w:rPr>
          <w:rFonts w:cstheme="minorHAnsi"/>
          <w:sz w:val="20"/>
          <w:szCs w:val="20"/>
        </w:rPr>
        <w:tab/>
      </w:r>
      <w:r w:rsidRPr="00D06497">
        <w:rPr>
          <w:rFonts w:cstheme="minorHAnsi"/>
          <w:sz w:val="20"/>
          <w:szCs w:val="20"/>
        </w:rPr>
        <w:tab/>
      </w:r>
      <w:r w:rsidRPr="00D06497">
        <w:rPr>
          <w:rFonts w:cstheme="minorHAnsi"/>
          <w:sz w:val="20"/>
          <w:szCs w:val="20"/>
        </w:rPr>
        <w:tab/>
      </w:r>
      <w:r w:rsidRPr="00D06497">
        <w:rPr>
          <w:rFonts w:cstheme="minorHAnsi"/>
          <w:sz w:val="20"/>
          <w:szCs w:val="20"/>
        </w:rPr>
        <w:tab/>
      </w:r>
      <w:r w:rsidRPr="00D06497">
        <w:rPr>
          <w:rFonts w:cstheme="minorHAnsi"/>
          <w:sz w:val="20"/>
          <w:szCs w:val="20"/>
        </w:rPr>
        <w:tab/>
      </w:r>
      <w:r w:rsidRPr="00D06497">
        <w:rPr>
          <w:rFonts w:cstheme="minorHAnsi"/>
          <w:sz w:val="20"/>
          <w:szCs w:val="20"/>
        </w:rPr>
        <w:tab/>
      </w:r>
      <w:r w:rsidRPr="00D06497">
        <w:rPr>
          <w:rFonts w:cstheme="minorHAnsi"/>
          <w:sz w:val="20"/>
          <w:szCs w:val="20"/>
        </w:rPr>
        <w:tab/>
        <w:t>3003 Bern</w:t>
      </w:r>
    </w:p>
    <w:p w14:paraId="7212347B" w14:textId="77777777" w:rsidR="0033148F" w:rsidRPr="00D06497" w:rsidRDefault="0033148F" w:rsidP="0033148F">
      <w:pPr>
        <w:rPr>
          <w:rFonts w:cstheme="minorHAnsi"/>
          <w:sz w:val="20"/>
          <w:szCs w:val="20"/>
        </w:rPr>
      </w:pPr>
    </w:p>
    <w:p w14:paraId="3F745429" w14:textId="77777777" w:rsidR="0033148F" w:rsidRPr="00D06497" w:rsidRDefault="0033148F" w:rsidP="0033148F">
      <w:pPr>
        <w:rPr>
          <w:rFonts w:cstheme="minorHAnsi"/>
          <w:sz w:val="20"/>
          <w:szCs w:val="20"/>
        </w:rPr>
      </w:pPr>
    </w:p>
    <w:p w14:paraId="6CCD7DF0" w14:textId="1B180B95" w:rsidR="0033148F" w:rsidRPr="00D06497" w:rsidRDefault="001D4244" w:rsidP="0033148F">
      <w:pPr>
        <w:rPr>
          <w:rFonts w:cstheme="minorHAnsi"/>
          <w:sz w:val="20"/>
          <w:szCs w:val="20"/>
        </w:rPr>
      </w:pPr>
      <w:r w:rsidRPr="00D06497">
        <w:rPr>
          <w:rFonts w:cstheme="minorHAnsi"/>
          <w:sz w:val="20"/>
          <w:szCs w:val="20"/>
        </w:rPr>
        <w:t>Datum</w:t>
      </w:r>
    </w:p>
    <w:p w14:paraId="2265403F" w14:textId="77777777" w:rsidR="0033148F" w:rsidRPr="00D06497" w:rsidRDefault="0033148F" w:rsidP="0033148F">
      <w:pPr>
        <w:rPr>
          <w:rFonts w:cstheme="minorHAnsi"/>
          <w:sz w:val="20"/>
          <w:szCs w:val="20"/>
        </w:rPr>
      </w:pPr>
    </w:p>
    <w:p w14:paraId="215E85A2" w14:textId="77777777" w:rsidR="0033148F" w:rsidRPr="00D06497" w:rsidRDefault="0033148F" w:rsidP="0033148F">
      <w:pPr>
        <w:rPr>
          <w:rFonts w:cstheme="minorHAnsi"/>
          <w:sz w:val="20"/>
          <w:szCs w:val="20"/>
        </w:rPr>
      </w:pPr>
    </w:p>
    <w:p w14:paraId="42395C09" w14:textId="028A06F0" w:rsidR="0033148F" w:rsidRPr="00D06497" w:rsidRDefault="0033148F" w:rsidP="0033148F">
      <w:pPr>
        <w:rPr>
          <w:rFonts w:cstheme="minorHAnsi"/>
          <w:b/>
          <w:bCs/>
          <w:sz w:val="20"/>
          <w:szCs w:val="20"/>
        </w:rPr>
      </w:pPr>
      <w:r w:rsidRPr="00D06497">
        <w:rPr>
          <w:rFonts w:cstheme="minorHAnsi"/>
          <w:b/>
          <w:bCs/>
          <w:sz w:val="20"/>
          <w:szCs w:val="20"/>
        </w:rPr>
        <w:t>Vernehmlassung Epidemiengesetz</w:t>
      </w:r>
    </w:p>
    <w:p w14:paraId="2D8CAA59" w14:textId="77777777" w:rsidR="0033148F" w:rsidRPr="00D06497" w:rsidRDefault="0033148F" w:rsidP="0033148F">
      <w:pPr>
        <w:rPr>
          <w:rFonts w:cstheme="minorHAnsi"/>
          <w:sz w:val="20"/>
          <w:szCs w:val="20"/>
        </w:rPr>
      </w:pPr>
    </w:p>
    <w:p w14:paraId="086FF373" w14:textId="77777777" w:rsidR="0033148F" w:rsidRPr="00D06497" w:rsidRDefault="0033148F" w:rsidP="0033148F">
      <w:pPr>
        <w:rPr>
          <w:rFonts w:cstheme="minorHAnsi"/>
          <w:sz w:val="20"/>
          <w:szCs w:val="20"/>
        </w:rPr>
      </w:pPr>
      <w:r w:rsidRPr="00D06497">
        <w:rPr>
          <w:rFonts w:cstheme="minorHAnsi"/>
          <w:sz w:val="20"/>
          <w:szCs w:val="20"/>
        </w:rPr>
        <w:t>Sehr geehrte Damen und Herren</w:t>
      </w:r>
    </w:p>
    <w:p w14:paraId="49DB3175" w14:textId="77777777" w:rsidR="0033148F" w:rsidRPr="00D06497" w:rsidRDefault="0033148F" w:rsidP="0033148F">
      <w:pPr>
        <w:rPr>
          <w:rFonts w:cstheme="minorHAnsi"/>
          <w:sz w:val="20"/>
          <w:szCs w:val="20"/>
        </w:rPr>
      </w:pPr>
    </w:p>
    <w:p w14:paraId="3E42C00F" w14:textId="429FDCB2" w:rsidR="00F47502" w:rsidRPr="00D06497" w:rsidRDefault="005A4634" w:rsidP="00F47502">
      <w:pPr>
        <w:rPr>
          <w:rFonts w:cstheme="minorHAnsi"/>
          <w:sz w:val="20"/>
          <w:szCs w:val="20"/>
        </w:rPr>
      </w:pPr>
      <w:r w:rsidRPr="00D06497">
        <w:rPr>
          <w:rFonts w:cstheme="minorHAnsi"/>
          <w:sz w:val="20"/>
          <w:szCs w:val="20"/>
        </w:rPr>
        <w:t>Gerne nutzen wir die Gelegenheit und nehmen zu den geplanten Änderungen des Ep</w:t>
      </w:r>
      <w:r w:rsidR="00D1089B">
        <w:rPr>
          <w:rFonts w:cstheme="minorHAnsi"/>
          <w:sz w:val="20"/>
          <w:szCs w:val="20"/>
        </w:rPr>
        <w:t>id</w:t>
      </w:r>
      <w:r w:rsidRPr="00D06497">
        <w:rPr>
          <w:rFonts w:cstheme="minorHAnsi"/>
          <w:sz w:val="20"/>
          <w:szCs w:val="20"/>
        </w:rPr>
        <w:t>emiengesetz (EpG) Stellung.</w:t>
      </w:r>
    </w:p>
    <w:p w14:paraId="64C3F676" w14:textId="791052C6" w:rsidR="000421F2" w:rsidRPr="00D06497" w:rsidRDefault="000421F2">
      <w:pPr>
        <w:spacing w:after="160" w:line="259" w:lineRule="auto"/>
        <w:rPr>
          <w:rFonts w:eastAsiaTheme="minorEastAsia" w:cstheme="minorHAnsi"/>
          <w:color w:val="5A5A5A" w:themeColor="text1" w:themeTint="A5"/>
          <w:spacing w:val="15"/>
          <w:sz w:val="20"/>
          <w:szCs w:val="20"/>
        </w:rPr>
      </w:pPr>
    </w:p>
    <w:p w14:paraId="00FBC60C" w14:textId="705AC1A6" w:rsidR="009B5661" w:rsidRPr="00D06497" w:rsidRDefault="005A4634" w:rsidP="009B5661">
      <w:pPr>
        <w:pStyle w:val="Untertitel"/>
        <w:rPr>
          <w:rFonts w:cstheme="minorHAnsi"/>
          <w:color w:val="FF0000"/>
          <w:sz w:val="20"/>
          <w:szCs w:val="20"/>
        </w:rPr>
      </w:pPr>
      <w:r w:rsidRPr="00D06497">
        <w:rPr>
          <w:rFonts w:cstheme="minorHAnsi"/>
          <w:color w:val="FF0000"/>
          <w:sz w:val="20"/>
          <w:szCs w:val="20"/>
        </w:rPr>
        <w:t>Gesetzgebungsprozess</w:t>
      </w:r>
    </w:p>
    <w:p w14:paraId="35511665" w14:textId="397FEB31" w:rsidR="001D4244" w:rsidRPr="00D06497" w:rsidRDefault="005817C3" w:rsidP="0033148F">
      <w:pPr>
        <w:rPr>
          <w:rFonts w:cstheme="minorHAnsi"/>
          <w:color w:val="FF0000"/>
          <w:sz w:val="20"/>
          <w:szCs w:val="20"/>
        </w:rPr>
      </w:pPr>
      <w:r w:rsidRPr="00D06497">
        <w:rPr>
          <w:rFonts w:cstheme="minorHAnsi"/>
          <w:color w:val="FF0000"/>
          <w:sz w:val="20"/>
          <w:szCs w:val="20"/>
        </w:rPr>
        <w:t xml:space="preserve">Ohne </w:t>
      </w:r>
      <w:r w:rsidR="00F47502" w:rsidRPr="00D06497">
        <w:rPr>
          <w:rFonts w:cstheme="minorHAnsi"/>
          <w:color w:val="FF0000"/>
          <w:sz w:val="20"/>
          <w:szCs w:val="20"/>
        </w:rPr>
        <w:t xml:space="preserve">eine </w:t>
      </w:r>
      <w:r w:rsidRPr="00D06497">
        <w:rPr>
          <w:rFonts w:cstheme="minorHAnsi"/>
          <w:color w:val="FF0000"/>
          <w:sz w:val="20"/>
          <w:szCs w:val="20"/>
        </w:rPr>
        <w:t>wissenschaftliche Aufarbeitung der Corona Pandemie</w:t>
      </w:r>
      <w:r w:rsidR="00A351A2" w:rsidRPr="00D06497">
        <w:rPr>
          <w:rFonts w:cstheme="minorHAnsi"/>
          <w:color w:val="FF0000"/>
          <w:sz w:val="20"/>
          <w:szCs w:val="20"/>
        </w:rPr>
        <w:t xml:space="preserve"> </w:t>
      </w:r>
      <w:r w:rsidR="00F47502" w:rsidRPr="00D06497">
        <w:rPr>
          <w:rFonts w:cstheme="minorHAnsi"/>
          <w:color w:val="FF0000"/>
          <w:sz w:val="20"/>
          <w:szCs w:val="20"/>
        </w:rPr>
        <w:t>durchzuführen</w:t>
      </w:r>
      <w:r w:rsidR="00A351A2" w:rsidRPr="00D06497">
        <w:rPr>
          <w:rFonts w:cstheme="minorHAnsi"/>
          <w:color w:val="FF0000"/>
          <w:sz w:val="20"/>
          <w:szCs w:val="20"/>
        </w:rPr>
        <w:t xml:space="preserve">, </w:t>
      </w:r>
      <w:r w:rsidR="00F47502" w:rsidRPr="00D06497">
        <w:rPr>
          <w:rFonts w:cstheme="minorHAnsi"/>
          <w:color w:val="FF0000"/>
          <w:sz w:val="20"/>
          <w:szCs w:val="20"/>
        </w:rPr>
        <w:t xml:space="preserve">hat der Bundesrat </w:t>
      </w:r>
      <w:r w:rsidR="00A351A2" w:rsidRPr="00D06497">
        <w:rPr>
          <w:rFonts w:cstheme="minorHAnsi"/>
          <w:color w:val="FF0000"/>
          <w:sz w:val="20"/>
          <w:szCs w:val="20"/>
        </w:rPr>
        <w:t xml:space="preserve">die Vernehmlassung für eine weitreichende </w:t>
      </w:r>
      <w:r w:rsidRPr="00D06497">
        <w:rPr>
          <w:rFonts w:cstheme="minorHAnsi"/>
          <w:color w:val="FF0000"/>
          <w:sz w:val="20"/>
          <w:szCs w:val="20"/>
        </w:rPr>
        <w:t xml:space="preserve">Überarbeitung </w:t>
      </w:r>
      <w:r w:rsidR="00A351A2" w:rsidRPr="00D06497">
        <w:rPr>
          <w:rFonts w:cstheme="minorHAnsi"/>
          <w:color w:val="FF0000"/>
          <w:sz w:val="20"/>
          <w:szCs w:val="20"/>
        </w:rPr>
        <w:t xml:space="preserve">des EpG gestartet. </w:t>
      </w:r>
      <w:r w:rsidR="005A4634" w:rsidRPr="00D06497">
        <w:rPr>
          <w:rFonts w:cstheme="minorHAnsi"/>
          <w:color w:val="FF0000"/>
          <w:sz w:val="20"/>
          <w:szCs w:val="20"/>
        </w:rPr>
        <w:t>Allein diese</w:t>
      </w:r>
      <w:r w:rsidR="00F47502" w:rsidRPr="00D06497">
        <w:rPr>
          <w:rFonts w:cstheme="minorHAnsi"/>
          <w:color w:val="FF0000"/>
          <w:sz w:val="20"/>
          <w:szCs w:val="20"/>
        </w:rPr>
        <w:t xml:space="preserve"> Tatsache </w:t>
      </w:r>
      <w:r w:rsidR="000C48CA" w:rsidRPr="00D06497">
        <w:rPr>
          <w:rFonts w:cstheme="minorHAnsi"/>
          <w:color w:val="FF0000"/>
          <w:sz w:val="20"/>
          <w:szCs w:val="20"/>
        </w:rPr>
        <w:t>widerspricht</w:t>
      </w:r>
      <w:r w:rsidR="00F47502" w:rsidRPr="00D06497">
        <w:rPr>
          <w:rFonts w:cstheme="minorHAnsi"/>
          <w:color w:val="FF0000"/>
          <w:sz w:val="20"/>
          <w:szCs w:val="20"/>
        </w:rPr>
        <w:t xml:space="preserve"> einem </w:t>
      </w:r>
      <w:r w:rsidR="005268D2">
        <w:rPr>
          <w:rFonts w:cstheme="minorHAnsi"/>
          <w:color w:val="FF0000"/>
          <w:sz w:val="20"/>
          <w:szCs w:val="20"/>
        </w:rPr>
        <w:t xml:space="preserve">geordneten und auf wissenschaftlichen Fakten basierenden </w:t>
      </w:r>
      <w:r w:rsidR="00A351A2" w:rsidRPr="00D06497">
        <w:rPr>
          <w:rFonts w:cstheme="minorHAnsi"/>
          <w:color w:val="FF0000"/>
          <w:sz w:val="20"/>
          <w:szCs w:val="20"/>
        </w:rPr>
        <w:t>Vorgehen</w:t>
      </w:r>
      <w:r w:rsidR="00F47502" w:rsidRPr="00D06497">
        <w:rPr>
          <w:rFonts w:cstheme="minorHAnsi"/>
          <w:color w:val="FF0000"/>
          <w:sz w:val="20"/>
          <w:szCs w:val="20"/>
        </w:rPr>
        <w:t xml:space="preserve"> und </w:t>
      </w:r>
      <w:r w:rsidR="005A4634" w:rsidRPr="00D06497">
        <w:rPr>
          <w:rFonts w:cstheme="minorHAnsi"/>
          <w:color w:val="FF0000"/>
          <w:sz w:val="20"/>
          <w:szCs w:val="20"/>
        </w:rPr>
        <w:t xml:space="preserve">wäre </w:t>
      </w:r>
      <w:r w:rsidR="00A351A2" w:rsidRPr="00D06497">
        <w:rPr>
          <w:rFonts w:cstheme="minorHAnsi"/>
          <w:color w:val="FF0000"/>
          <w:sz w:val="20"/>
          <w:szCs w:val="20"/>
        </w:rPr>
        <w:t>ein gewichtige</w:t>
      </w:r>
      <w:r w:rsidR="00F47502" w:rsidRPr="00D06497">
        <w:rPr>
          <w:rFonts w:cstheme="minorHAnsi"/>
          <w:color w:val="FF0000"/>
          <w:sz w:val="20"/>
          <w:szCs w:val="20"/>
        </w:rPr>
        <w:t>r</w:t>
      </w:r>
      <w:r w:rsidR="00A351A2" w:rsidRPr="00D06497">
        <w:rPr>
          <w:rFonts w:cstheme="minorHAnsi"/>
          <w:color w:val="FF0000"/>
          <w:sz w:val="20"/>
          <w:szCs w:val="20"/>
        </w:rPr>
        <w:t xml:space="preserve"> </w:t>
      </w:r>
      <w:r w:rsidR="005A4634" w:rsidRPr="00D06497">
        <w:rPr>
          <w:rFonts w:cstheme="minorHAnsi"/>
          <w:color w:val="FF0000"/>
          <w:sz w:val="20"/>
          <w:szCs w:val="20"/>
        </w:rPr>
        <w:t xml:space="preserve">Grund, um die </w:t>
      </w:r>
      <w:r w:rsidR="00F47502" w:rsidRPr="00D06497">
        <w:rPr>
          <w:rFonts w:cstheme="minorHAnsi"/>
          <w:color w:val="FF0000"/>
          <w:sz w:val="20"/>
          <w:szCs w:val="20"/>
        </w:rPr>
        <w:t xml:space="preserve">vorgeschlagenen </w:t>
      </w:r>
      <w:r w:rsidR="00A351A2" w:rsidRPr="00D06497">
        <w:rPr>
          <w:rFonts w:cstheme="minorHAnsi"/>
          <w:color w:val="FF0000"/>
          <w:sz w:val="20"/>
          <w:szCs w:val="20"/>
        </w:rPr>
        <w:t>Änderungen zurückzuweisen</w:t>
      </w:r>
      <w:r w:rsidR="005A4634" w:rsidRPr="00D06497">
        <w:rPr>
          <w:rFonts w:cstheme="minorHAnsi"/>
          <w:color w:val="FF0000"/>
          <w:sz w:val="20"/>
          <w:szCs w:val="20"/>
        </w:rPr>
        <w:t>.</w:t>
      </w:r>
    </w:p>
    <w:p w14:paraId="23CABACC" w14:textId="04918260" w:rsidR="00D06497" w:rsidRDefault="00D06497" w:rsidP="000421F2">
      <w:pPr>
        <w:pStyle w:val="Untertitel"/>
        <w:rPr>
          <w:rFonts w:cstheme="minorHAnsi"/>
          <w:color w:val="FF0000"/>
          <w:sz w:val="20"/>
          <w:szCs w:val="20"/>
        </w:rPr>
      </w:pPr>
    </w:p>
    <w:p w14:paraId="569061C2" w14:textId="61A8B8CE" w:rsidR="000421F2" w:rsidRPr="00D06497" w:rsidRDefault="000421F2" w:rsidP="000421F2">
      <w:pPr>
        <w:pStyle w:val="Untertitel"/>
        <w:rPr>
          <w:rFonts w:cstheme="minorHAnsi"/>
          <w:color w:val="FF0000"/>
          <w:sz w:val="20"/>
          <w:szCs w:val="20"/>
        </w:rPr>
      </w:pPr>
      <w:r w:rsidRPr="005268D2">
        <w:rPr>
          <w:rFonts w:cstheme="minorHAnsi"/>
          <w:color w:val="FF0000"/>
          <w:sz w:val="20"/>
          <w:szCs w:val="20"/>
        </w:rPr>
        <w:t>Prämisse</w:t>
      </w:r>
    </w:p>
    <w:p w14:paraId="3A4D6461" w14:textId="1BAA0F12" w:rsidR="000421F2" w:rsidRPr="00D06497" w:rsidRDefault="000421F2" w:rsidP="0033148F">
      <w:pPr>
        <w:rPr>
          <w:rFonts w:cstheme="minorHAnsi"/>
          <w:color w:val="FF0000"/>
          <w:sz w:val="20"/>
          <w:szCs w:val="20"/>
        </w:rPr>
      </w:pPr>
      <w:r w:rsidRPr="00D06497">
        <w:rPr>
          <w:rFonts w:cstheme="minorHAnsi"/>
          <w:color w:val="FF0000"/>
          <w:sz w:val="20"/>
          <w:szCs w:val="20"/>
        </w:rPr>
        <w:t>Bei der Lektüre des Vorentwurfs und des erläuternden Berichts tauchen mehrere Annahmen auf, die als "selbstverständlich" dargelegt werden. Annahmen sind die impliziten Prinzipien, die der Position des Bundesrates zugrunde liegen und die weder dokumentiert</w:t>
      </w:r>
      <w:r w:rsidR="00690A3F">
        <w:rPr>
          <w:rFonts w:cstheme="minorHAnsi"/>
          <w:color w:val="FF0000"/>
          <w:sz w:val="20"/>
          <w:szCs w:val="20"/>
        </w:rPr>
        <w:t xml:space="preserve"> sind,</w:t>
      </w:r>
      <w:r w:rsidRPr="00D06497">
        <w:rPr>
          <w:rFonts w:cstheme="minorHAnsi"/>
          <w:color w:val="FF0000"/>
          <w:sz w:val="20"/>
          <w:szCs w:val="20"/>
        </w:rPr>
        <w:t xml:space="preserve"> noch in Frage gestellt werden.</w:t>
      </w:r>
    </w:p>
    <w:p w14:paraId="11385FAB" w14:textId="3ABAD181" w:rsidR="000421F2" w:rsidRPr="00D06497" w:rsidRDefault="000421F2" w:rsidP="0033148F">
      <w:pPr>
        <w:rPr>
          <w:rFonts w:cstheme="minorHAnsi"/>
          <w:color w:val="FF0000"/>
          <w:sz w:val="20"/>
          <w:szCs w:val="20"/>
        </w:rPr>
      </w:pPr>
    </w:p>
    <w:p w14:paraId="2C04060D" w14:textId="77777777" w:rsidR="000421F2" w:rsidRPr="00D06497" w:rsidRDefault="000421F2" w:rsidP="0033148F">
      <w:pPr>
        <w:rPr>
          <w:rFonts w:cstheme="minorHAnsi"/>
          <w:color w:val="FF0000"/>
          <w:sz w:val="20"/>
          <w:szCs w:val="20"/>
        </w:rPr>
      </w:pPr>
    </w:p>
    <w:p w14:paraId="06F97239" w14:textId="39A8F74B" w:rsidR="000421F2" w:rsidRPr="00D06497" w:rsidRDefault="002069A0" w:rsidP="002069A0">
      <w:pPr>
        <w:pStyle w:val="Untertitel"/>
        <w:rPr>
          <w:rFonts w:cstheme="minorHAnsi"/>
          <w:color w:val="FF0000"/>
          <w:sz w:val="20"/>
          <w:szCs w:val="20"/>
        </w:rPr>
      </w:pPr>
      <w:r w:rsidRPr="00D06497">
        <w:rPr>
          <w:rFonts w:cstheme="minorHAnsi"/>
          <w:color w:val="FF0000"/>
          <w:sz w:val="20"/>
          <w:szCs w:val="20"/>
        </w:rPr>
        <w:t>Dominierende Themen</w:t>
      </w:r>
    </w:p>
    <w:p w14:paraId="49726C65" w14:textId="3A718E06" w:rsidR="002069A0" w:rsidRPr="00D06497" w:rsidRDefault="002069A0" w:rsidP="002069A0">
      <w:pPr>
        <w:rPr>
          <w:rFonts w:cstheme="minorHAnsi"/>
          <w:color w:val="FF0000"/>
          <w:sz w:val="20"/>
          <w:szCs w:val="20"/>
        </w:rPr>
      </w:pPr>
      <w:r w:rsidRPr="00D06497">
        <w:rPr>
          <w:rFonts w:cstheme="minorHAnsi"/>
          <w:color w:val="FF0000"/>
          <w:sz w:val="20"/>
          <w:szCs w:val="20"/>
        </w:rPr>
        <w:t xml:space="preserve">Auffällig ist eine stark autoritäre </w:t>
      </w:r>
      <w:r w:rsidR="00D06497">
        <w:rPr>
          <w:rFonts w:cstheme="minorHAnsi"/>
          <w:color w:val="FF0000"/>
          <w:sz w:val="20"/>
          <w:szCs w:val="20"/>
        </w:rPr>
        <w:t xml:space="preserve">und anweisende </w:t>
      </w:r>
      <w:r w:rsidRPr="00D06497">
        <w:rPr>
          <w:rFonts w:cstheme="minorHAnsi"/>
          <w:color w:val="FF0000"/>
          <w:sz w:val="20"/>
          <w:szCs w:val="20"/>
        </w:rPr>
        <w:t xml:space="preserve">Sprache, eine </w:t>
      </w:r>
      <w:r w:rsidR="00690A3F">
        <w:rPr>
          <w:rFonts w:cstheme="minorHAnsi"/>
          <w:color w:val="FF0000"/>
          <w:sz w:val="20"/>
          <w:szCs w:val="20"/>
        </w:rPr>
        <w:t xml:space="preserve">fast </w:t>
      </w:r>
      <w:r w:rsidRPr="00D06497">
        <w:rPr>
          <w:rFonts w:cstheme="minorHAnsi"/>
          <w:color w:val="FF0000"/>
          <w:sz w:val="20"/>
          <w:szCs w:val="20"/>
        </w:rPr>
        <w:t xml:space="preserve">kriegerische Terminologie und eine Fokussierung auf </w:t>
      </w:r>
      <w:r w:rsidR="005268D2">
        <w:rPr>
          <w:rFonts w:cstheme="minorHAnsi"/>
          <w:color w:val="FF0000"/>
          <w:sz w:val="20"/>
          <w:szCs w:val="20"/>
        </w:rPr>
        <w:t>äusserst</w:t>
      </w:r>
      <w:r w:rsidRPr="00D06497">
        <w:rPr>
          <w:rFonts w:cstheme="minorHAnsi"/>
          <w:color w:val="FF0000"/>
          <w:sz w:val="20"/>
          <w:szCs w:val="20"/>
        </w:rPr>
        <w:t xml:space="preserve"> invasive Ma</w:t>
      </w:r>
      <w:r w:rsidR="00D06497">
        <w:rPr>
          <w:rFonts w:cstheme="minorHAnsi"/>
          <w:color w:val="FF0000"/>
          <w:sz w:val="20"/>
          <w:szCs w:val="20"/>
        </w:rPr>
        <w:t>ss</w:t>
      </w:r>
      <w:r w:rsidRPr="00D06497">
        <w:rPr>
          <w:rFonts w:cstheme="minorHAnsi"/>
          <w:color w:val="FF0000"/>
          <w:sz w:val="20"/>
          <w:szCs w:val="20"/>
        </w:rPr>
        <w:t>nahmen, insbesondere die Impfung, die im Durchschnitt dreimal pro Seite erwähnt wird.</w:t>
      </w:r>
    </w:p>
    <w:p w14:paraId="2223D216" w14:textId="77777777" w:rsidR="002069A0" w:rsidRPr="00D06497" w:rsidRDefault="002069A0" w:rsidP="0033148F">
      <w:pPr>
        <w:rPr>
          <w:rFonts w:cstheme="minorHAnsi"/>
          <w:color w:val="FF0000"/>
          <w:sz w:val="20"/>
          <w:szCs w:val="20"/>
        </w:rPr>
      </w:pPr>
    </w:p>
    <w:p w14:paraId="1DB6DA12" w14:textId="45B53336" w:rsidR="000421F2" w:rsidRPr="00D06497" w:rsidRDefault="000421F2" w:rsidP="0033148F">
      <w:pPr>
        <w:rPr>
          <w:rFonts w:cstheme="minorHAnsi"/>
          <w:color w:val="FF0000"/>
          <w:sz w:val="20"/>
          <w:szCs w:val="20"/>
        </w:rPr>
      </w:pPr>
    </w:p>
    <w:p w14:paraId="537A7442" w14:textId="0DC8CC82" w:rsidR="002069A0" w:rsidRPr="00D06497" w:rsidRDefault="002069A0" w:rsidP="002069A0">
      <w:pPr>
        <w:pStyle w:val="Untertitel"/>
        <w:rPr>
          <w:rFonts w:cstheme="minorHAnsi"/>
          <w:color w:val="FF0000"/>
          <w:sz w:val="20"/>
          <w:szCs w:val="20"/>
        </w:rPr>
      </w:pPr>
      <w:r w:rsidRPr="00D06497">
        <w:rPr>
          <w:rFonts w:cstheme="minorHAnsi"/>
          <w:color w:val="FF0000"/>
          <w:sz w:val="20"/>
          <w:szCs w:val="20"/>
        </w:rPr>
        <w:t>Zweck (Art. 2)</w:t>
      </w:r>
    </w:p>
    <w:p w14:paraId="743D18C2" w14:textId="4B8149B7" w:rsidR="002069A0" w:rsidRPr="00D06497" w:rsidRDefault="00690A3F" w:rsidP="002069A0">
      <w:pPr>
        <w:rPr>
          <w:rFonts w:cstheme="minorHAnsi"/>
          <w:color w:val="FF0000"/>
          <w:sz w:val="20"/>
          <w:szCs w:val="20"/>
        </w:rPr>
      </w:pPr>
      <w:r>
        <w:rPr>
          <w:rFonts w:cstheme="minorHAnsi"/>
          <w:color w:val="FF0000"/>
          <w:sz w:val="20"/>
          <w:szCs w:val="20"/>
        </w:rPr>
        <w:t>Das Prinzip</w:t>
      </w:r>
      <w:r w:rsidR="002069A0" w:rsidRPr="00D06497">
        <w:rPr>
          <w:rFonts w:cstheme="minorHAnsi"/>
          <w:color w:val="FF0000"/>
          <w:sz w:val="20"/>
          <w:szCs w:val="20"/>
        </w:rPr>
        <w:t xml:space="preserve"> "Chancengleichheit beim Zugang" wurde während der Covid-Krise nicht angewendet, als viele nicht geimpfte Personen keinen Zugang zu medizinischer Versorgung </w:t>
      </w:r>
      <w:r w:rsidR="00C32237">
        <w:rPr>
          <w:rFonts w:cstheme="minorHAnsi"/>
          <w:color w:val="FF0000"/>
          <w:sz w:val="20"/>
          <w:szCs w:val="20"/>
        </w:rPr>
        <w:t>erhielten</w:t>
      </w:r>
      <w:r w:rsidR="002069A0" w:rsidRPr="00D06497">
        <w:rPr>
          <w:rFonts w:cstheme="minorHAnsi"/>
          <w:color w:val="FF0000"/>
          <w:sz w:val="20"/>
          <w:szCs w:val="20"/>
        </w:rPr>
        <w:t xml:space="preserve">. Im Gegenteil gab es sogar Äusserungen, dass nicht geimpfte Personen auf eine medizinische Versorgung verzichten sollten. Darüber hinaus wird die medizinische Grundversorgung in der Verfassung geregelt (Art. 117a BV) und muss deshalb im EpG nicht </w:t>
      </w:r>
      <w:r w:rsidR="00C32237">
        <w:rPr>
          <w:rFonts w:cstheme="minorHAnsi"/>
          <w:color w:val="FF0000"/>
          <w:sz w:val="20"/>
          <w:szCs w:val="20"/>
        </w:rPr>
        <w:t>parallel geregelt</w:t>
      </w:r>
      <w:r w:rsidR="002069A0" w:rsidRPr="00D06497">
        <w:rPr>
          <w:rFonts w:cstheme="minorHAnsi"/>
          <w:color w:val="FF0000"/>
          <w:sz w:val="20"/>
          <w:szCs w:val="20"/>
        </w:rPr>
        <w:t xml:space="preserve"> werden.</w:t>
      </w:r>
    </w:p>
    <w:p w14:paraId="48C7B2F9" w14:textId="3029CCCE" w:rsidR="000421F2" w:rsidRPr="00D06497" w:rsidRDefault="000421F2" w:rsidP="0033148F">
      <w:pPr>
        <w:rPr>
          <w:rFonts w:cstheme="minorHAnsi"/>
          <w:color w:val="FF0000"/>
          <w:sz w:val="20"/>
          <w:szCs w:val="20"/>
        </w:rPr>
      </w:pPr>
    </w:p>
    <w:p w14:paraId="4EA2C637" w14:textId="559AFB7A" w:rsidR="000421F2" w:rsidRPr="00D06497" w:rsidRDefault="000421F2" w:rsidP="0033148F">
      <w:pPr>
        <w:rPr>
          <w:rFonts w:cstheme="minorHAnsi"/>
          <w:color w:val="FF0000"/>
          <w:sz w:val="20"/>
          <w:szCs w:val="20"/>
        </w:rPr>
      </w:pPr>
    </w:p>
    <w:p w14:paraId="35AE6CCF" w14:textId="77777777" w:rsidR="000421F2" w:rsidRPr="00D06497" w:rsidRDefault="000421F2" w:rsidP="0033148F">
      <w:pPr>
        <w:rPr>
          <w:rFonts w:cstheme="minorHAnsi"/>
          <w:color w:val="FF0000"/>
          <w:sz w:val="20"/>
          <w:szCs w:val="20"/>
        </w:rPr>
      </w:pPr>
    </w:p>
    <w:p w14:paraId="645B8308" w14:textId="77777777" w:rsidR="000421F2" w:rsidRPr="00D06497" w:rsidRDefault="000421F2" w:rsidP="000421F2">
      <w:pPr>
        <w:pStyle w:val="Untertitel"/>
        <w:rPr>
          <w:rFonts w:cstheme="minorHAnsi"/>
          <w:color w:val="FF0000"/>
          <w:sz w:val="20"/>
          <w:szCs w:val="20"/>
        </w:rPr>
      </w:pPr>
      <w:r w:rsidRPr="00D06497">
        <w:rPr>
          <w:rFonts w:cstheme="minorHAnsi"/>
          <w:color w:val="FF0000"/>
          <w:sz w:val="20"/>
          <w:szCs w:val="20"/>
        </w:rPr>
        <w:t>Fehlende Berücksichtigung der Komplementärmedizin</w:t>
      </w:r>
    </w:p>
    <w:p w14:paraId="25BEA745" w14:textId="77777777" w:rsidR="000421F2" w:rsidRPr="00D06497" w:rsidRDefault="000421F2" w:rsidP="000421F2">
      <w:pPr>
        <w:rPr>
          <w:rFonts w:cstheme="minorHAnsi"/>
          <w:color w:val="FF0000"/>
          <w:sz w:val="20"/>
          <w:szCs w:val="20"/>
        </w:rPr>
      </w:pPr>
      <w:r w:rsidRPr="00D06497">
        <w:rPr>
          <w:rFonts w:cstheme="minorHAnsi"/>
          <w:color w:val="FF0000"/>
          <w:sz w:val="20"/>
          <w:szCs w:val="20"/>
        </w:rPr>
        <w:t>Es wird mehrfach auf Impfungen hingewiesen, jedoch fehlen Massnahmen der Komplementärmedizin komplett (Art. 118a BV).</w:t>
      </w:r>
    </w:p>
    <w:p w14:paraId="1E23C1FC" w14:textId="77777777" w:rsidR="000421F2" w:rsidRPr="00D06497" w:rsidRDefault="000421F2" w:rsidP="000421F2">
      <w:pPr>
        <w:rPr>
          <w:rFonts w:cstheme="minorHAnsi"/>
          <w:color w:val="FF0000"/>
          <w:sz w:val="20"/>
          <w:szCs w:val="20"/>
        </w:rPr>
      </w:pPr>
    </w:p>
    <w:p w14:paraId="68DCA8A5" w14:textId="77777777" w:rsidR="002069A0" w:rsidRPr="00D06497" w:rsidRDefault="002069A0" w:rsidP="002069A0">
      <w:pPr>
        <w:pStyle w:val="Untertitel"/>
        <w:rPr>
          <w:rFonts w:cstheme="minorHAnsi"/>
          <w:color w:val="FF0000"/>
          <w:sz w:val="20"/>
          <w:szCs w:val="20"/>
        </w:rPr>
      </w:pPr>
      <w:bookmarkStart w:id="0" w:name="_Toc155605948"/>
      <w:r w:rsidRPr="00D06497">
        <w:rPr>
          <w:rFonts w:cstheme="minorHAnsi"/>
          <w:color w:val="FF0000"/>
          <w:sz w:val="20"/>
          <w:szCs w:val="20"/>
        </w:rPr>
        <w:lastRenderedPageBreak/>
        <w:t>Besondere Gefährdung</w:t>
      </w:r>
      <w:bookmarkEnd w:id="0"/>
      <w:r w:rsidRPr="00D06497">
        <w:rPr>
          <w:rFonts w:cstheme="minorHAnsi"/>
          <w:color w:val="FF0000"/>
          <w:sz w:val="20"/>
          <w:szCs w:val="20"/>
        </w:rPr>
        <w:t xml:space="preserve"> der öffentlichen Gesundheit (Art. 5a)</w:t>
      </w:r>
    </w:p>
    <w:p w14:paraId="1059090E" w14:textId="15DC035E" w:rsidR="002553C0" w:rsidRPr="00D06497" w:rsidRDefault="002069A0" w:rsidP="002553C0">
      <w:pPr>
        <w:rPr>
          <w:rFonts w:cstheme="minorHAnsi"/>
          <w:color w:val="FF0000"/>
          <w:sz w:val="20"/>
          <w:szCs w:val="20"/>
        </w:rPr>
      </w:pPr>
      <w:r w:rsidRPr="00D06497">
        <w:rPr>
          <w:rFonts w:cstheme="minorHAnsi"/>
          <w:color w:val="FF0000"/>
          <w:sz w:val="20"/>
          <w:szCs w:val="20"/>
        </w:rPr>
        <w:t xml:space="preserve">Das Gesundheitssystem ist bereits heute periodisch </w:t>
      </w:r>
      <w:r w:rsidR="00C32237">
        <w:rPr>
          <w:rFonts w:cstheme="minorHAnsi"/>
          <w:color w:val="FF0000"/>
          <w:sz w:val="20"/>
          <w:szCs w:val="20"/>
        </w:rPr>
        <w:t xml:space="preserve">und bisweilen chronisch </w:t>
      </w:r>
      <w:r w:rsidRPr="00D06497">
        <w:rPr>
          <w:rFonts w:cstheme="minorHAnsi"/>
          <w:color w:val="FF0000"/>
          <w:sz w:val="20"/>
          <w:szCs w:val="20"/>
        </w:rPr>
        <w:t>überlastet. Es handelt sich dabei um eine</w:t>
      </w:r>
      <w:r w:rsidR="00C32237">
        <w:rPr>
          <w:rFonts w:cstheme="minorHAnsi"/>
          <w:color w:val="FF0000"/>
          <w:sz w:val="20"/>
          <w:szCs w:val="20"/>
        </w:rPr>
        <w:t xml:space="preserve"> bekannte</w:t>
      </w:r>
      <w:r w:rsidRPr="00D06497">
        <w:rPr>
          <w:rFonts w:cstheme="minorHAnsi"/>
          <w:color w:val="FF0000"/>
          <w:sz w:val="20"/>
          <w:szCs w:val="20"/>
        </w:rPr>
        <w:t xml:space="preserve"> Tatsache, nicht um ein Risiko. Die Ursachen sind vielfältig und miteinander verknüpft. Zu erwähnen sind insbesondere der kontinuierliche Rückgang der Anzahl der Krankenhausbetten (die Anzahl der Betten pro Einwohner ist seit den 1980er Jahren um zwei Drittel zurückgegangen) sowie die Zunahme und die Alterung der Bevölkerung.</w:t>
      </w:r>
      <w:r w:rsidR="00690A3F">
        <w:rPr>
          <w:rFonts w:cstheme="minorHAnsi"/>
          <w:color w:val="FF0000"/>
          <w:sz w:val="20"/>
          <w:szCs w:val="20"/>
        </w:rPr>
        <w:t xml:space="preserve"> Die Gefährdung der öffentlichen Gesundheit ist damit ein bekanntes, systemimmanentes Problem, das ausserhalb des EpG gelöst werden muss.</w:t>
      </w:r>
    </w:p>
    <w:p w14:paraId="152F7861" w14:textId="5929DFA7" w:rsidR="002553C0" w:rsidRPr="00D06497" w:rsidRDefault="002553C0" w:rsidP="002553C0">
      <w:pPr>
        <w:rPr>
          <w:rFonts w:cstheme="minorHAnsi"/>
          <w:color w:val="FF0000"/>
          <w:sz w:val="20"/>
          <w:szCs w:val="20"/>
        </w:rPr>
      </w:pPr>
    </w:p>
    <w:p w14:paraId="3675EF46" w14:textId="65690F98" w:rsidR="002553C0" w:rsidRPr="00D06497" w:rsidRDefault="002553C0" w:rsidP="002553C0">
      <w:pPr>
        <w:rPr>
          <w:rFonts w:cstheme="minorHAnsi"/>
          <w:color w:val="FF0000"/>
          <w:sz w:val="20"/>
          <w:szCs w:val="20"/>
        </w:rPr>
      </w:pPr>
    </w:p>
    <w:p w14:paraId="0A8818C8" w14:textId="77777777" w:rsidR="002553C0" w:rsidRPr="00D06497" w:rsidRDefault="002553C0" w:rsidP="002553C0">
      <w:pPr>
        <w:rPr>
          <w:rFonts w:cstheme="minorHAnsi"/>
          <w:color w:val="FF0000"/>
          <w:sz w:val="20"/>
          <w:szCs w:val="20"/>
        </w:rPr>
      </w:pPr>
    </w:p>
    <w:p w14:paraId="3C02F07A" w14:textId="777CF893" w:rsidR="000C48CA" w:rsidRPr="00C32237" w:rsidRDefault="000C48CA" w:rsidP="002553C0">
      <w:pPr>
        <w:spacing w:after="160" w:line="259" w:lineRule="auto"/>
        <w:rPr>
          <w:rFonts w:eastAsiaTheme="minorEastAsia" w:cstheme="minorHAnsi"/>
          <w:color w:val="00B0F0"/>
          <w:spacing w:val="15"/>
          <w:sz w:val="20"/>
          <w:szCs w:val="20"/>
        </w:rPr>
      </w:pPr>
      <w:r w:rsidRPr="00C32237">
        <w:rPr>
          <w:rFonts w:eastAsiaTheme="minorEastAsia" w:cstheme="minorHAnsi"/>
          <w:color w:val="00B0F0"/>
          <w:spacing w:val="15"/>
          <w:sz w:val="20"/>
          <w:szCs w:val="20"/>
        </w:rPr>
        <w:t>Verhältnismässigkeit</w:t>
      </w:r>
    </w:p>
    <w:p w14:paraId="57D047BE" w14:textId="3B3A0A7C" w:rsidR="000C48CA" w:rsidRPr="00D06497" w:rsidRDefault="000C48CA" w:rsidP="000C48CA">
      <w:pPr>
        <w:rPr>
          <w:rFonts w:cstheme="minorHAnsi"/>
          <w:color w:val="00B0F0"/>
          <w:sz w:val="20"/>
          <w:szCs w:val="20"/>
        </w:rPr>
      </w:pPr>
      <w:r w:rsidRPr="00D06497">
        <w:rPr>
          <w:rFonts w:cstheme="minorHAnsi"/>
          <w:color w:val="00B0F0"/>
          <w:sz w:val="20"/>
          <w:szCs w:val="20"/>
        </w:rPr>
        <w:t xml:space="preserve">Staatliches Handeln muss verhältnismässig sein (Art. 5 BV). Diesem Aspekt wird zu wenig Rechnung getragen. Es </w:t>
      </w:r>
      <w:r w:rsidR="00C32237">
        <w:rPr>
          <w:rFonts w:cstheme="minorHAnsi"/>
          <w:color w:val="00B0F0"/>
          <w:sz w:val="20"/>
          <w:szCs w:val="20"/>
        </w:rPr>
        <w:t>ist</w:t>
      </w:r>
      <w:r w:rsidRPr="00D06497">
        <w:rPr>
          <w:rFonts w:cstheme="minorHAnsi"/>
          <w:color w:val="00B0F0"/>
          <w:sz w:val="20"/>
          <w:szCs w:val="20"/>
        </w:rPr>
        <w:t xml:space="preserve"> keine unabhängige Instanz</w:t>
      </w:r>
      <w:r w:rsidR="00C32237">
        <w:rPr>
          <w:rFonts w:cstheme="minorHAnsi"/>
          <w:color w:val="00B0F0"/>
          <w:sz w:val="20"/>
          <w:szCs w:val="20"/>
        </w:rPr>
        <w:t xml:space="preserve"> vorgesehen</w:t>
      </w:r>
      <w:r w:rsidRPr="00D06497">
        <w:rPr>
          <w:rFonts w:cstheme="minorHAnsi"/>
          <w:color w:val="00B0F0"/>
          <w:sz w:val="20"/>
          <w:szCs w:val="20"/>
        </w:rPr>
        <w:t>, welche angeordnete Massnahme</w:t>
      </w:r>
      <w:r w:rsidR="00C32237">
        <w:rPr>
          <w:rFonts w:cstheme="minorHAnsi"/>
          <w:color w:val="00B0F0"/>
          <w:sz w:val="20"/>
          <w:szCs w:val="20"/>
        </w:rPr>
        <w:t>n</w:t>
      </w:r>
      <w:r w:rsidR="007701CE">
        <w:rPr>
          <w:rFonts w:cstheme="minorHAnsi"/>
          <w:color w:val="00B0F0"/>
          <w:sz w:val="20"/>
          <w:szCs w:val="20"/>
        </w:rPr>
        <w:t xml:space="preserve"> im Kontext ihres wissenschaftlichen Bezugs</w:t>
      </w:r>
      <w:r w:rsidR="00C32237" w:rsidRPr="00D06497">
        <w:rPr>
          <w:rFonts w:cstheme="minorHAnsi"/>
          <w:color w:val="00B0F0"/>
          <w:sz w:val="20"/>
          <w:szCs w:val="20"/>
        </w:rPr>
        <w:t xml:space="preserve"> </w:t>
      </w:r>
      <w:r w:rsidRPr="00D06497">
        <w:rPr>
          <w:rFonts w:cstheme="minorHAnsi"/>
          <w:color w:val="00B0F0"/>
          <w:sz w:val="20"/>
          <w:szCs w:val="20"/>
        </w:rPr>
        <w:t>auf ihre Verhältnismässigkeit überprüfen würde.</w:t>
      </w:r>
      <w:r w:rsidR="00C32237">
        <w:rPr>
          <w:rFonts w:cstheme="minorHAnsi"/>
          <w:color w:val="00B0F0"/>
          <w:sz w:val="20"/>
          <w:szCs w:val="20"/>
        </w:rPr>
        <w:t xml:space="preserve"> </w:t>
      </w:r>
    </w:p>
    <w:p w14:paraId="1C6724FE" w14:textId="799BEB29" w:rsidR="000C48CA" w:rsidRPr="00D06497" w:rsidRDefault="000C48CA" w:rsidP="0033148F">
      <w:pPr>
        <w:rPr>
          <w:rFonts w:cstheme="minorHAnsi"/>
          <w:color w:val="00B0F0"/>
          <w:sz w:val="20"/>
          <w:szCs w:val="20"/>
        </w:rPr>
      </w:pPr>
    </w:p>
    <w:p w14:paraId="6D997974" w14:textId="33D55732" w:rsidR="002069A0" w:rsidRPr="00D06497" w:rsidRDefault="002069A0" w:rsidP="0033148F">
      <w:pPr>
        <w:rPr>
          <w:rFonts w:cstheme="minorHAnsi"/>
          <w:color w:val="00B0F0"/>
          <w:sz w:val="20"/>
          <w:szCs w:val="20"/>
        </w:rPr>
      </w:pPr>
    </w:p>
    <w:p w14:paraId="1A7EDCFA" w14:textId="77777777" w:rsidR="002069A0" w:rsidRPr="00D06497" w:rsidRDefault="002069A0" w:rsidP="0033148F">
      <w:pPr>
        <w:rPr>
          <w:rFonts w:cstheme="minorHAnsi"/>
          <w:color w:val="00B0F0"/>
          <w:sz w:val="20"/>
          <w:szCs w:val="20"/>
        </w:rPr>
      </w:pPr>
    </w:p>
    <w:p w14:paraId="2BBD0F33" w14:textId="77777777" w:rsidR="000C48CA" w:rsidRPr="00D06497" w:rsidRDefault="000C48CA" w:rsidP="000C48CA">
      <w:pPr>
        <w:pStyle w:val="Untertitel"/>
        <w:rPr>
          <w:rFonts w:cstheme="minorHAnsi"/>
          <w:color w:val="00B0F0"/>
          <w:sz w:val="20"/>
          <w:szCs w:val="20"/>
        </w:rPr>
      </w:pPr>
      <w:r w:rsidRPr="00D06497">
        <w:rPr>
          <w:rFonts w:cstheme="minorHAnsi"/>
          <w:color w:val="00B0F0"/>
          <w:sz w:val="20"/>
          <w:szCs w:val="20"/>
        </w:rPr>
        <w:t>Evidenzbasierte Entscheidungen (Art. 40b)</w:t>
      </w:r>
    </w:p>
    <w:p w14:paraId="27C37786" w14:textId="5F70F20A" w:rsidR="000C48CA" w:rsidRPr="00D06497" w:rsidRDefault="000C48CA" w:rsidP="0033148F">
      <w:pPr>
        <w:rPr>
          <w:rFonts w:cstheme="minorHAnsi"/>
          <w:color w:val="00B0F0"/>
          <w:sz w:val="20"/>
          <w:szCs w:val="20"/>
        </w:rPr>
      </w:pPr>
      <w:r w:rsidRPr="00D06497">
        <w:rPr>
          <w:rFonts w:cstheme="minorHAnsi"/>
          <w:color w:val="00B0F0"/>
          <w:sz w:val="20"/>
          <w:szCs w:val="20"/>
        </w:rPr>
        <w:t xml:space="preserve">Massnahmen gegenüber der Bevölkerung bedürfen einer wissenschaftlichen Evidenz und müssen </w:t>
      </w:r>
      <w:r w:rsidR="004E1BF2">
        <w:rPr>
          <w:rFonts w:cstheme="minorHAnsi"/>
          <w:color w:val="00B0F0"/>
          <w:sz w:val="20"/>
          <w:szCs w:val="20"/>
        </w:rPr>
        <w:t xml:space="preserve">von einer unabhängigen Stelle </w:t>
      </w:r>
      <w:r w:rsidRPr="00D06497">
        <w:rPr>
          <w:rFonts w:cstheme="minorHAnsi"/>
          <w:color w:val="00B0F0"/>
          <w:sz w:val="20"/>
          <w:szCs w:val="20"/>
        </w:rPr>
        <w:t xml:space="preserve">auf ihre Wirksamkeit überprüft werden. Dies Anforderung fehlt in der vorliegenden Gesetzesvorlage. </w:t>
      </w:r>
    </w:p>
    <w:p w14:paraId="27B37C87" w14:textId="509A4F0D" w:rsidR="000C48CA" w:rsidRPr="00D06497" w:rsidRDefault="000C48CA" w:rsidP="0033148F">
      <w:pPr>
        <w:rPr>
          <w:rFonts w:cstheme="minorHAnsi"/>
          <w:color w:val="00B0F0"/>
          <w:sz w:val="20"/>
          <w:szCs w:val="20"/>
        </w:rPr>
      </w:pPr>
    </w:p>
    <w:p w14:paraId="4AD78A0D" w14:textId="6F1129AE" w:rsidR="002069A0" w:rsidRPr="00D06497" w:rsidRDefault="002069A0" w:rsidP="0033148F">
      <w:pPr>
        <w:rPr>
          <w:rFonts w:cstheme="minorHAnsi"/>
          <w:color w:val="00B0F0"/>
          <w:sz w:val="20"/>
          <w:szCs w:val="20"/>
        </w:rPr>
      </w:pPr>
    </w:p>
    <w:p w14:paraId="0078F08D" w14:textId="3AB0F9E9" w:rsidR="002069A0" w:rsidRPr="00D06497" w:rsidRDefault="002069A0" w:rsidP="0033148F">
      <w:pPr>
        <w:rPr>
          <w:rFonts w:cstheme="minorHAnsi"/>
          <w:color w:val="00B0F0"/>
          <w:sz w:val="20"/>
          <w:szCs w:val="20"/>
        </w:rPr>
      </w:pPr>
    </w:p>
    <w:p w14:paraId="1266BEFF" w14:textId="77777777" w:rsidR="002069A0" w:rsidRPr="006E3B14" w:rsidRDefault="002069A0" w:rsidP="002069A0">
      <w:pPr>
        <w:pStyle w:val="Untertitel"/>
        <w:rPr>
          <w:rFonts w:cstheme="minorHAnsi"/>
          <w:color w:val="00B0F0"/>
          <w:sz w:val="20"/>
          <w:szCs w:val="20"/>
        </w:rPr>
      </w:pPr>
      <w:r w:rsidRPr="006E3B14">
        <w:rPr>
          <w:rFonts w:cstheme="minorHAnsi"/>
          <w:color w:val="00B0F0"/>
          <w:sz w:val="20"/>
          <w:szCs w:val="20"/>
        </w:rPr>
        <w:t>Besondere Lage / Feststellung der Lage (Art. 6b)</w:t>
      </w:r>
    </w:p>
    <w:p w14:paraId="44B083A9" w14:textId="6645EE6F" w:rsidR="002069A0" w:rsidRPr="00D06497" w:rsidRDefault="002069A0" w:rsidP="002069A0">
      <w:pPr>
        <w:rPr>
          <w:rFonts w:cstheme="minorHAnsi"/>
          <w:color w:val="00B0F0"/>
          <w:sz w:val="20"/>
          <w:szCs w:val="20"/>
        </w:rPr>
      </w:pPr>
      <w:r w:rsidRPr="006E3B14">
        <w:rPr>
          <w:rFonts w:cstheme="minorHAnsi"/>
          <w:color w:val="00B0F0"/>
          <w:sz w:val="20"/>
          <w:szCs w:val="20"/>
        </w:rPr>
        <w:t>Laut dem erläuternden Bericht ist diese Bestimmung neu. Sie regelt das Verfahren zur Feststellung und</w:t>
      </w:r>
      <w:r w:rsidRPr="00D06497">
        <w:rPr>
          <w:rFonts w:cstheme="minorHAnsi"/>
          <w:color w:val="00B0F0"/>
          <w:sz w:val="20"/>
          <w:szCs w:val="20"/>
        </w:rPr>
        <w:t xml:space="preserve"> Aufhebung einer besonderen Lage. </w:t>
      </w:r>
      <w:r w:rsidR="006E3B14">
        <w:rPr>
          <w:rFonts w:cstheme="minorHAnsi"/>
          <w:color w:val="00B0F0"/>
          <w:sz w:val="20"/>
          <w:szCs w:val="20"/>
        </w:rPr>
        <w:t>Bisher wu</w:t>
      </w:r>
      <w:r w:rsidRPr="00D06497">
        <w:rPr>
          <w:rFonts w:cstheme="minorHAnsi"/>
          <w:color w:val="00B0F0"/>
          <w:sz w:val="20"/>
          <w:szCs w:val="20"/>
        </w:rPr>
        <w:t xml:space="preserve">rden Beginn und Ende der besonderen Lage nicht durch einen spezifischen Akt festgestellt; die Lage beginnt, sobald sich der Bundesrat gezwungen sieht, eine Massnahme anzuordnen, und dauert </w:t>
      </w:r>
      <w:r w:rsidR="006E3B14">
        <w:rPr>
          <w:rFonts w:cstheme="minorHAnsi"/>
          <w:color w:val="00B0F0"/>
          <w:sz w:val="20"/>
          <w:szCs w:val="20"/>
        </w:rPr>
        <w:t xml:space="preserve">(wie bspw. im Falle von Covid-19) </w:t>
      </w:r>
      <w:r w:rsidRPr="00D06497">
        <w:rPr>
          <w:rFonts w:cstheme="minorHAnsi"/>
          <w:color w:val="00B0F0"/>
          <w:sz w:val="20"/>
          <w:szCs w:val="20"/>
        </w:rPr>
        <w:t>bis zum Ende der letzten vom Bundesrat nach Artikel 6 Absatz 2 angeordneten Massnahme.</w:t>
      </w:r>
      <w:r w:rsidR="006E3B14">
        <w:rPr>
          <w:rFonts w:cstheme="minorHAnsi"/>
          <w:color w:val="00B0F0"/>
          <w:sz w:val="20"/>
          <w:szCs w:val="20"/>
        </w:rPr>
        <w:t xml:space="preserve"> Eine konkrete Regelung der </w:t>
      </w:r>
      <w:r w:rsidRPr="00D06497">
        <w:rPr>
          <w:rFonts w:cstheme="minorHAnsi"/>
          <w:color w:val="00B0F0"/>
          <w:sz w:val="20"/>
          <w:szCs w:val="20"/>
        </w:rPr>
        <w:t>Phasenwechsel</w:t>
      </w:r>
      <w:r w:rsidR="006E3B14">
        <w:rPr>
          <w:rFonts w:cstheme="minorHAnsi"/>
          <w:color w:val="00B0F0"/>
          <w:sz w:val="20"/>
          <w:szCs w:val="20"/>
        </w:rPr>
        <w:t xml:space="preserve"> wurde </w:t>
      </w:r>
      <w:r w:rsidR="00690A3F">
        <w:rPr>
          <w:rFonts w:cstheme="minorHAnsi"/>
          <w:color w:val="00B0F0"/>
          <w:sz w:val="20"/>
          <w:szCs w:val="20"/>
        </w:rPr>
        <w:t xml:space="preserve">in der Vergangenheit </w:t>
      </w:r>
      <w:r w:rsidR="006E3B14">
        <w:rPr>
          <w:rFonts w:cstheme="minorHAnsi"/>
          <w:color w:val="00B0F0"/>
          <w:sz w:val="20"/>
          <w:szCs w:val="20"/>
        </w:rPr>
        <w:t>mehrfach</w:t>
      </w:r>
      <w:r w:rsidRPr="00D06497">
        <w:rPr>
          <w:rFonts w:cstheme="minorHAnsi"/>
          <w:color w:val="00B0F0"/>
          <w:sz w:val="20"/>
          <w:szCs w:val="20"/>
        </w:rPr>
        <w:t xml:space="preserve"> geforder</w:t>
      </w:r>
      <w:r w:rsidR="006E3B14">
        <w:rPr>
          <w:rFonts w:cstheme="minorHAnsi"/>
          <w:color w:val="00B0F0"/>
          <w:sz w:val="20"/>
          <w:szCs w:val="20"/>
        </w:rPr>
        <w:t>t</w:t>
      </w:r>
      <w:r w:rsidRPr="00D06497">
        <w:rPr>
          <w:rFonts w:cstheme="minorHAnsi"/>
          <w:color w:val="00B0F0"/>
          <w:sz w:val="20"/>
          <w:szCs w:val="20"/>
        </w:rPr>
        <w:t xml:space="preserve">. </w:t>
      </w:r>
      <w:r w:rsidR="00690A3F">
        <w:rPr>
          <w:rFonts w:cstheme="minorHAnsi"/>
          <w:color w:val="00B0F0"/>
          <w:sz w:val="20"/>
          <w:szCs w:val="20"/>
        </w:rPr>
        <w:t>Neu soll der Bundesrat die besondere Lage künftig feststellen und aufheben. Es ist von grundlegender Wichtigkeit, dass diese Feststellung überprüfbar ist, weil nicht nur gesundheitliche, sondern auch wirtschaftliche Interessen davon betroffen sind</w:t>
      </w:r>
      <w:r w:rsidRPr="00D06497">
        <w:rPr>
          <w:rFonts w:cstheme="minorHAnsi"/>
          <w:color w:val="00B0F0"/>
          <w:sz w:val="20"/>
          <w:szCs w:val="20"/>
        </w:rPr>
        <w:t>.</w:t>
      </w:r>
    </w:p>
    <w:p w14:paraId="32702B53" w14:textId="77777777" w:rsidR="002069A0" w:rsidRPr="00D06497" w:rsidRDefault="002069A0" w:rsidP="0033148F">
      <w:pPr>
        <w:rPr>
          <w:rFonts w:cstheme="minorHAnsi"/>
          <w:color w:val="00B0F0"/>
          <w:sz w:val="20"/>
          <w:szCs w:val="20"/>
        </w:rPr>
      </w:pPr>
    </w:p>
    <w:p w14:paraId="7D26EDA0" w14:textId="16E93CE5" w:rsidR="002069A0" w:rsidRPr="00D06497" w:rsidRDefault="002069A0" w:rsidP="0033148F">
      <w:pPr>
        <w:rPr>
          <w:rFonts w:cstheme="minorHAnsi"/>
          <w:color w:val="00B0F0"/>
          <w:sz w:val="20"/>
          <w:szCs w:val="20"/>
        </w:rPr>
      </w:pPr>
    </w:p>
    <w:p w14:paraId="0CD1DC6F" w14:textId="6A024D7D" w:rsidR="00447375" w:rsidRPr="00D06497" w:rsidRDefault="00447375" w:rsidP="0033148F">
      <w:pPr>
        <w:rPr>
          <w:rFonts w:cstheme="minorHAnsi"/>
          <w:color w:val="00B0F0"/>
          <w:sz w:val="20"/>
          <w:szCs w:val="20"/>
        </w:rPr>
      </w:pPr>
    </w:p>
    <w:p w14:paraId="76B92E67" w14:textId="77777777" w:rsidR="00447375" w:rsidRPr="00D06497" w:rsidRDefault="00447375" w:rsidP="00447375">
      <w:pPr>
        <w:pStyle w:val="Untertitel"/>
        <w:rPr>
          <w:rFonts w:cstheme="minorHAnsi"/>
          <w:color w:val="00B0F0"/>
          <w:sz w:val="20"/>
          <w:szCs w:val="20"/>
        </w:rPr>
      </w:pPr>
      <w:r w:rsidRPr="00D06497">
        <w:rPr>
          <w:rFonts w:cstheme="minorHAnsi"/>
          <w:color w:val="00B0F0"/>
          <w:sz w:val="20"/>
          <w:szCs w:val="20"/>
        </w:rPr>
        <w:t>Grundsätze der Wirksamkeit und Verhältnismässigkeit</w:t>
      </w:r>
    </w:p>
    <w:p w14:paraId="756392F7" w14:textId="4EC8D209" w:rsidR="00447375" w:rsidRPr="00D06497" w:rsidRDefault="00447375" w:rsidP="0033148F">
      <w:pPr>
        <w:rPr>
          <w:rFonts w:cstheme="minorHAnsi"/>
          <w:color w:val="00B0F0"/>
          <w:sz w:val="20"/>
          <w:szCs w:val="20"/>
        </w:rPr>
      </w:pPr>
      <w:r w:rsidRPr="00D06497">
        <w:rPr>
          <w:rFonts w:cstheme="minorHAnsi"/>
          <w:color w:val="00B0F0"/>
          <w:sz w:val="20"/>
          <w:szCs w:val="20"/>
        </w:rPr>
        <w:t>Auch die Grundsätze der Wirksamkeit und Verhältnismässigkeit finden neu Eingang ins Gesetz, was natürlich zu begrüssen ist. Wären gerade sie in der Corona-</w:t>
      </w:r>
      <w:r w:rsidR="004E1BF2">
        <w:rPr>
          <w:rFonts w:cstheme="minorHAnsi"/>
          <w:color w:val="00B0F0"/>
          <w:sz w:val="20"/>
          <w:szCs w:val="20"/>
        </w:rPr>
        <w:t>Pande</w:t>
      </w:r>
      <w:r w:rsidRPr="00D06497">
        <w:rPr>
          <w:rFonts w:cstheme="minorHAnsi"/>
          <w:color w:val="00B0F0"/>
          <w:sz w:val="20"/>
          <w:szCs w:val="20"/>
        </w:rPr>
        <w:t xml:space="preserve">mie tatsächlich berücksichtigt worden, hätte massiver Schaden für die allgemeine </w:t>
      </w:r>
      <w:r w:rsidR="00C32237" w:rsidRPr="00D06497">
        <w:rPr>
          <w:rFonts w:cstheme="minorHAnsi"/>
          <w:color w:val="00B0F0"/>
          <w:sz w:val="20"/>
          <w:szCs w:val="20"/>
        </w:rPr>
        <w:t xml:space="preserve">psychische </w:t>
      </w:r>
      <w:r w:rsidRPr="00D06497">
        <w:rPr>
          <w:rFonts w:cstheme="minorHAnsi"/>
          <w:color w:val="00B0F0"/>
          <w:sz w:val="20"/>
          <w:szCs w:val="20"/>
        </w:rPr>
        <w:t xml:space="preserve">und </w:t>
      </w:r>
      <w:r w:rsidR="00C32237" w:rsidRPr="00D06497">
        <w:rPr>
          <w:rFonts w:cstheme="minorHAnsi"/>
          <w:color w:val="00B0F0"/>
          <w:sz w:val="20"/>
          <w:szCs w:val="20"/>
        </w:rPr>
        <w:t xml:space="preserve">physische </w:t>
      </w:r>
      <w:r w:rsidRPr="00D06497">
        <w:rPr>
          <w:rFonts w:cstheme="minorHAnsi"/>
          <w:color w:val="00B0F0"/>
          <w:sz w:val="20"/>
          <w:szCs w:val="20"/>
        </w:rPr>
        <w:t xml:space="preserve">Gesundheit sowie für die Volkswirtschaft vermieden werden können. Soll sich das in Zukunft also ändern? Natürlich reicht es dafür nicht, so etwas in einen Zweckartikel zu schreiben, während dann im gesamten Rest des Textes davon nie mehr die Rede ist. </w:t>
      </w:r>
      <w:r w:rsidR="00C32237">
        <w:rPr>
          <w:rFonts w:cstheme="minorHAnsi"/>
          <w:color w:val="00B0F0"/>
          <w:sz w:val="20"/>
          <w:szCs w:val="20"/>
        </w:rPr>
        <w:t xml:space="preserve">Es bedarf einer entsprechenden, konkreten Ausformulierung, wie </w:t>
      </w:r>
      <w:r w:rsidR="00E96317">
        <w:rPr>
          <w:rFonts w:cstheme="minorHAnsi"/>
          <w:color w:val="00B0F0"/>
          <w:sz w:val="20"/>
          <w:szCs w:val="20"/>
        </w:rPr>
        <w:t>die beiden Grundsätze umgesetzt werden sollen.</w:t>
      </w:r>
    </w:p>
    <w:p w14:paraId="488C2AEB" w14:textId="44576438" w:rsidR="002069A0" w:rsidRPr="00D06497" w:rsidRDefault="002069A0" w:rsidP="0033148F">
      <w:pPr>
        <w:rPr>
          <w:rFonts w:cstheme="minorHAnsi"/>
          <w:color w:val="00B0F0"/>
          <w:sz w:val="20"/>
          <w:szCs w:val="20"/>
        </w:rPr>
      </w:pPr>
    </w:p>
    <w:p w14:paraId="67AC92EE" w14:textId="1568A2C9" w:rsidR="002069A0" w:rsidRPr="00D06497" w:rsidRDefault="002069A0" w:rsidP="0033148F">
      <w:pPr>
        <w:rPr>
          <w:rFonts w:cstheme="minorHAnsi"/>
          <w:color w:val="00B0F0"/>
          <w:sz w:val="20"/>
          <w:szCs w:val="20"/>
        </w:rPr>
      </w:pPr>
    </w:p>
    <w:p w14:paraId="6A39C7CE" w14:textId="77777777" w:rsidR="00447375" w:rsidRPr="00D06497" w:rsidRDefault="00447375" w:rsidP="0033148F">
      <w:pPr>
        <w:rPr>
          <w:rFonts w:cstheme="minorHAnsi"/>
          <w:color w:val="00B0F0"/>
          <w:sz w:val="20"/>
          <w:szCs w:val="20"/>
        </w:rPr>
      </w:pPr>
    </w:p>
    <w:p w14:paraId="6F1B5024" w14:textId="098D865F" w:rsidR="00447375" w:rsidRPr="00D06497" w:rsidRDefault="00447375" w:rsidP="00447375">
      <w:pPr>
        <w:pStyle w:val="Untertitel"/>
        <w:rPr>
          <w:rFonts w:cstheme="minorHAnsi"/>
          <w:color w:val="00B0F0"/>
          <w:sz w:val="20"/>
          <w:szCs w:val="20"/>
        </w:rPr>
      </w:pPr>
      <w:r w:rsidRPr="00D06497">
        <w:rPr>
          <w:rFonts w:cstheme="minorHAnsi"/>
          <w:color w:val="00B0F0"/>
          <w:sz w:val="20"/>
          <w:szCs w:val="20"/>
        </w:rPr>
        <w:t>Grundsätze der Wirksamkeit und Verhältnismässigkeit</w:t>
      </w:r>
    </w:p>
    <w:p w14:paraId="41F2C0BB" w14:textId="6F2AE782" w:rsidR="00447375" w:rsidRDefault="00447375" w:rsidP="0033148F">
      <w:pPr>
        <w:rPr>
          <w:rFonts w:cstheme="minorHAnsi"/>
          <w:color w:val="00B0F0"/>
          <w:sz w:val="20"/>
          <w:szCs w:val="20"/>
        </w:rPr>
      </w:pPr>
      <w:r w:rsidRPr="00D06497">
        <w:rPr>
          <w:rFonts w:cstheme="minorHAnsi"/>
          <w:color w:val="00B0F0"/>
          <w:sz w:val="20"/>
          <w:szCs w:val="20"/>
        </w:rPr>
        <w:t>Dem Bundesrat sollen durch die Revision mehr Kompetenzen eingeräumt werden. Die Anhörungen von Kantonen und Kommissionen sind nur durch Kann-Bestimmungen erwähnt, am Ende also wirkungslos</w:t>
      </w:r>
      <w:r w:rsidR="00E96317">
        <w:rPr>
          <w:rFonts w:cstheme="minorHAnsi"/>
          <w:color w:val="00B0F0"/>
          <w:sz w:val="20"/>
          <w:szCs w:val="20"/>
        </w:rPr>
        <w:t xml:space="preserve"> und </w:t>
      </w:r>
      <w:r w:rsidR="00690A3F">
        <w:rPr>
          <w:rFonts w:cstheme="minorHAnsi"/>
          <w:color w:val="00B0F0"/>
          <w:sz w:val="20"/>
          <w:szCs w:val="20"/>
        </w:rPr>
        <w:t>damit</w:t>
      </w:r>
      <w:r w:rsidR="004E1BF2">
        <w:rPr>
          <w:rFonts w:cstheme="minorHAnsi"/>
          <w:color w:val="00B0F0"/>
          <w:sz w:val="20"/>
          <w:szCs w:val="20"/>
        </w:rPr>
        <w:t xml:space="preserve"> möglicherweise</w:t>
      </w:r>
      <w:r w:rsidRPr="00D06497">
        <w:rPr>
          <w:rFonts w:cstheme="minorHAnsi"/>
          <w:color w:val="00B0F0"/>
          <w:sz w:val="20"/>
          <w:szCs w:val="20"/>
        </w:rPr>
        <w:t xml:space="preserve"> Makulatur. Letztendlich kann der Bundesrat allein bestimmen. So wie auch Tedros Adhanom Ghebreyesus, der aktuelle WHO-Vorsitzende, im Alleingang eine Affenpockenpandemie ausrufen konnte. In Zukunft soll eine solche Ausrufung dem Bundesrat unmittelbar Notverordnungskompetenzen verleihen. Er würde praktisch zum Alleinherrscher. Von den Grundsätzen der Wirksamkeit und Verhältnismässigkeit ist in diesem Kontext keine Rede mehr: Der Bundesrat ist in einem solchen Moment </w:t>
      </w:r>
      <w:r w:rsidRPr="00D06497">
        <w:rPr>
          <w:rFonts w:cstheme="minorHAnsi"/>
          <w:color w:val="00B0F0"/>
          <w:sz w:val="20"/>
          <w:szCs w:val="20"/>
        </w:rPr>
        <w:lastRenderedPageBreak/>
        <w:t>niemandem Rechenschaft schuldig; er kann nach Belieben so oder anders entscheiden, ohne auf irgendwelche Grundsätze behaftet zu werden.</w:t>
      </w:r>
    </w:p>
    <w:p w14:paraId="12BA65ED" w14:textId="77777777" w:rsidR="004E1BF2" w:rsidRDefault="004E1BF2" w:rsidP="0033148F">
      <w:pPr>
        <w:rPr>
          <w:rFonts w:cstheme="minorHAnsi"/>
          <w:color w:val="00B0F0"/>
          <w:sz w:val="20"/>
          <w:szCs w:val="20"/>
        </w:rPr>
      </w:pPr>
    </w:p>
    <w:p w14:paraId="5064B971" w14:textId="77777777" w:rsidR="004E1BF2" w:rsidRDefault="004E1BF2" w:rsidP="0033148F">
      <w:pPr>
        <w:rPr>
          <w:rFonts w:cstheme="minorHAnsi"/>
          <w:color w:val="00B0F0"/>
          <w:sz w:val="20"/>
          <w:szCs w:val="20"/>
        </w:rPr>
      </w:pPr>
    </w:p>
    <w:p w14:paraId="67181A6F" w14:textId="77777777" w:rsidR="004E1BF2" w:rsidRDefault="004E1BF2" w:rsidP="0033148F">
      <w:pPr>
        <w:rPr>
          <w:rFonts w:cstheme="minorHAnsi"/>
          <w:color w:val="00B0F0"/>
          <w:sz w:val="20"/>
          <w:szCs w:val="20"/>
        </w:rPr>
      </w:pPr>
    </w:p>
    <w:p w14:paraId="1CE2E4B6" w14:textId="28F10059" w:rsidR="00447375" w:rsidRPr="00D06497" w:rsidRDefault="00447375" w:rsidP="00447375">
      <w:pPr>
        <w:pStyle w:val="Untertitel"/>
        <w:rPr>
          <w:rFonts w:cstheme="minorHAnsi"/>
          <w:color w:val="00B0F0"/>
          <w:sz w:val="20"/>
          <w:szCs w:val="20"/>
        </w:rPr>
      </w:pPr>
      <w:r w:rsidRPr="00D06497">
        <w:rPr>
          <w:rFonts w:cstheme="minorHAnsi"/>
          <w:color w:val="00B0F0"/>
          <w:sz w:val="20"/>
          <w:szCs w:val="20"/>
        </w:rPr>
        <w:t>Digitalisierung und der Eingriff in die Privatsphäre</w:t>
      </w:r>
    </w:p>
    <w:p w14:paraId="476CE5B8" w14:textId="36A0DC72" w:rsidR="00447375" w:rsidRPr="00D06497" w:rsidRDefault="00447375" w:rsidP="007D4B91">
      <w:pPr>
        <w:rPr>
          <w:rFonts w:cstheme="minorHAnsi"/>
          <w:color w:val="00B0F0"/>
          <w:sz w:val="20"/>
          <w:szCs w:val="20"/>
          <w:lang w:val="de-DE"/>
        </w:rPr>
      </w:pPr>
      <w:r w:rsidRPr="00D06497">
        <w:rPr>
          <w:rFonts w:cstheme="minorHAnsi"/>
          <w:color w:val="00B0F0"/>
          <w:sz w:val="20"/>
          <w:szCs w:val="20"/>
          <w:lang w:val="de-DE"/>
        </w:rPr>
        <w:t xml:space="preserve">Am 27.10.2021 hat Bundesrat Alain Berset öffentlich kundgetan: «Mit diesem Zertifikat kann man zeigen, dass man nicht ansteckend ist». Dies, obwohl Frau Dr. V. Masserey schon am 3.8.2021 an einer Pressekonferenz bekannt gegeben hatte: «C-19 Geimpfte können das C-Virus genauso häufig verbreiten wie Ungeimpfte». Womit illustriert ist: Digitalisierung schützt nicht vor </w:t>
      </w:r>
      <w:r w:rsidR="00E96317">
        <w:rPr>
          <w:rFonts w:cstheme="minorHAnsi"/>
          <w:color w:val="00B0F0"/>
          <w:sz w:val="20"/>
          <w:szCs w:val="20"/>
          <w:lang w:val="de-DE"/>
        </w:rPr>
        <w:t>Unwahrheiten</w:t>
      </w:r>
      <w:r w:rsidRPr="00D06497">
        <w:rPr>
          <w:rFonts w:cstheme="minorHAnsi"/>
          <w:color w:val="00B0F0"/>
          <w:sz w:val="20"/>
          <w:szCs w:val="20"/>
          <w:lang w:val="de-DE"/>
        </w:rPr>
        <w:t>, nicht vor Falschmeldung, und nicht vor Missbrauch. Sie erzeugt einzig ein falsches Gefühl von Sicherheit</w:t>
      </w:r>
      <w:r w:rsidR="00E96317">
        <w:rPr>
          <w:rFonts w:cstheme="minorHAnsi"/>
          <w:color w:val="00B0F0"/>
          <w:sz w:val="20"/>
          <w:szCs w:val="20"/>
          <w:lang w:val="de-DE"/>
        </w:rPr>
        <w:t xml:space="preserve"> und dokumentiert dieses digital</w:t>
      </w:r>
      <w:r w:rsidRPr="00D06497">
        <w:rPr>
          <w:rFonts w:cstheme="minorHAnsi"/>
          <w:color w:val="00B0F0"/>
          <w:sz w:val="20"/>
          <w:szCs w:val="20"/>
          <w:lang w:val="de-DE"/>
        </w:rPr>
        <w:t>.</w:t>
      </w:r>
    </w:p>
    <w:p w14:paraId="6C571653" w14:textId="64006D12" w:rsidR="00447375" w:rsidRPr="00D06497" w:rsidRDefault="00447375" w:rsidP="0033148F">
      <w:pPr>
        <w:rPr>
          <w:rFonts w:cstheme="minorHAnsi"/>
          <w:sz w:val="20"/>
          <w:szCs w:val="20"/>
        </w:rPr>
      </w:pPr>
    </w:p>
    <w:p w14:paraId="24421E68" w14:textId="222B6CFA" w:rsidR="000421F2" w:rsidRPr="00D06497" w:rsidRDefault="000421F2">
      <w:pPr>
        <w:spacing w:after="160" w:line="259" w:lineRule="auto"/>
        <w:rPr>
          <w:rFonts w:eastAsiaTheme="minorEastAsia" w:cstheme="minorHAnsi"/>
          <w:color w:val="5A5A5A" w:themeColor="text1" w:themeTint="A5"/>
          <w:spacing w:val="15"/>
          <w:sz w:val="20"/>
          <w:szCs w:val="20"/>
        </w:rPr>
      </w:pPr>
    </w:p>
    <w:p w14:paraId="09A00B0C" w14:textId="56696485" w:rsidR="005A4634" w:rsidRPr="00D06497" w:rsidRDefault="005A4634" w:rsidP="005A4634">
      <w:pPr>
        <w:pStyle w:val="Untertitel"/>
        <w:rPr>
          <w:rFonts w:cstheme="minorHAnsi"/>
          <w:color w:val="70AD47" w:themeColor="accent6"/>
          <w:sz w:val="20"/>
          <w:szCs w:val="20"/>
        </w:rPr>
      </w:pPr>
      <w:r w:rsidRPr="00D06497">
        <w:rPr>
          <w:rFonts w:cstheme="minorHAnsi"/>
          <w:color w:val="70AD47" w:themeColor="accent6"/>
          <w:sz w:val="20"/>
          <w:szCs w:val="20"/>
        </w:rPr>
        <w:t>Impf-, Test- und Genesungsnachweise (Art. 49b)</w:t>
      </w:r>
    </w:p>
    <w:p w14:paraId="42605C8F" w14:textId="3DCB12AB" w:rsidR="0033148F" w:rsidRPr="00D06497" w:rsidRDefault="0033148F" w:rsidP="00A351A2">
      <w:pPr>
        <w:rPr>
          <w:rFonts w:cstheme="minorHAnsi"/>
          <w:color w:val="70AD47" w:themeColor="accent6"/>
          <w:sz w:val="20"/>
          <w:szCs w:val="20"/>
        </w:rPr>
      </w:pPr>
      <w:r w:rsidRPr="00D06497">
        <w:rPr>
          <w:rFonts w:cstheme="minorHAnsi"/>
          <w:color w:val="70AD47" w:themeColor="accent6"/>
          <w:sz w:val="20"/>
          <w:szCs w:val="20"/>
        </w:rPr>
        <w:t>Mit der Übernahme des Covid-Zertifikat</w:t>
      </w:r>
      <w:r w:rsidR="00E96317">
        <w:rPr>
          <w:rFonts w:cstheme="minorHAnsi"/>
          <w:color w:val="70AD47" w:themeColor="accent6"/>
          <w:sz w:val="20"/>
          <w:szCs w:val="20"/>
        </w:rPr>
        <w:t>s</w:t>
      </w:r>
      <w:r w:rsidRPr="00D06497">
        <w:rPr>
          <w:rFonts w:cstheme="minorHAnsi"/>
          <w:color w:val="70AD47" w:themeColor="accent6"/>
          <w:sz w:val="20"/>
          <w:szCs w:val="20"/>
        </w:rPr>
        <w:t xml:space="preserve"> in das EpG wird eine Gesundheitsmassnahme weitergeführt, de</w:t>
      </w:r>
      <w:r w:rsidR="00E96317">
        <w:rPr>
          <w:rFonts w:cstheme="minorHAnsi"/>
          <w:color w:val="70AD47" w:themeColor="accent6"/>
          <w:sz w:val="20"/>
          <w:szCs w:val="20"/>
        </w:rPr>
        <w:t>r</w:t>
      </w:r>
      <w:r w:rsidRPr="00D06497">
        <w:rPr>
          <w:rFonts w:cstheme="minorHAnsi"/>
          <w:color w:val="70AD47" w:themeColor="accent6"/>
          <w:sz w:val="20"/>
          <w:szCs w:val="20"/>
        </w:rPr>
        <w:t>en Wirksamkeit</w:t>
      </w:r>
      <w:r w:rsidR="00E96317">
        <w:rPr>
          <w:rFonts w:cstheme="minorHAnsi"/>
          <w:color w:val="70AD47" w:themeColor="accent6"/>
          <w:sz w:val="20"/>
          <w:szCs w:val="20"/>
        </w:rPr>
        <w:t xml:space="preserve"> bis heute </w:t>
      </w:r>
      <w:r w:rsidRPr="00D06497">
        <w:rPr>
          <w:rFonts w:cstheme="minorHAnsi"/>
          <w:color w:val="70AD47" w:themeColor="accent6"/>
          <w:sz w:val="20"/>
          <w:szCs w:val="20"/>
        </w:rPr>
        <w:t>ni</w:t>
      </w:r>
      <w:r w:rsidR="00E96317">
        <w:rPr>
          <w:rFonts w:cstheme="minorHAnsi"/>
          <w:color w:val="70AD47" w:themeColor="accent6"/>
          <w:sz w:val="20"/>
          <w:szCs w:val="20"/>
        </w:rPr>
        <w:t>cht</w:t>
      </w:r>
      <w:r w:rsidRPr="00D06497">
        <w:rPr>
          <w:rFonts w:cstheme="minorHAnsi"/>
          <w:color w:val="70AD47" w:themeColor="accent6"/>
          <w:sz w:val="20"/>
          <w:szCs w:val="20"/>
        </w:rPr>
        <w:t xml:space="preserve"> bewiesen werden konnte und </w:t>
      </w:r>
      <w:r w:rsidR="00D1560E">
        <w:rPr>
          <w:rFonts w:cstheme="minorHAnsi"/>
          <w:color w:val="70AD47" w:themeColor="accent6"/>
          <w:sz w:val="20"/>
          <w:szCs w:val="20"/>
        </w:rPr>
        <w:t xml:space="preserve">die </w:t>
      </w:r>
      <w:r w:rsidRPr="00D06497">
        <w:rPr>
          <w:rFonts w:cstheme="minorHAnsi"/>
          <w:color w:val="70AD47" w:themeColor="accent6"/>
          <w:sz w:val="20"/>
          <w:szCs w:val="20"/>
        </w:rPr>
        <w:t xml:space="preserve">zu </w:t>
      </w:r>
      <w:r w:rsidR="00E96317">
        <w:rPr>
          <w:rFonts w:cstheme="minorHAnsi"/>
          <w:color w:val="70AD47" w:themeColor="accent6"/>
          <w:sz w:val="20"/>
          <w:szCs w:val="20"/>
        </w:rPr>
        <w:t xml:space="preserve">bisweilen massiven </w:t>
      </w:r>
      <w:r w:rsidRPr="00D06497">
        <w:rPr>
          <w:rFonts w:cstheme="minorHAnsi"/>
          <w:color w:val="70AD47" w:themeColor="accent6"/>
          <w:sz w:val="20"/>
          <w:szCs w:val="20"/>
        </w:rPr>
        <w:t>Ausgrenzungen von M</w:t>
      </w:r>
      <w:r w:rsidR="00E96317">
        <w:rPr>
          <w:rFonts w:cstheme="minorHAnsi"/>
          <w:color w:val="70AD47" w:themeColor="accent6"/>
          <w:sz w:val="20"/>
          <w:szCs w:val="20"/>
        </w:rPr>
        <w:t>itm</w:t>
      </w:r>
      <w:r w:rsidRPr="00D06497">
        <w:rPr>
          <w:rFonts w:cstheme="minorHAnsi"/>
          <w:color w:val="70AD47" w:themeColor="accent6"/>
          <w:sz w:val="20"/>
          <w:szCs w:val="20"/>
        </w:rPr>
        <w:t>enschen geführt hat. Ein globales Gesundheitszertifikat</w:t>
      </w:r>
      <w:r w:rsidR="00A351A2" w:rsidRPr="00D06497">
        <w:rPr>
          <w:rFonts w:cstheme="minorHAnsi"/>
          <w:color w:val="70AD47" w:themeColor="accent6"/>
          <w:sz w:val="20"/>
          <w:szCs w:val="20"/>
        </w:rPr>
        <w:t xml:space="preserve">, wie es von der WHO mit dem Global Digital Health Certification Network (GDHCN) geplant ist, </w:t>
      </w:r>
      <w:r w:rsidRPr="00D06497">
        <w:rPr>
          <w:rFonts w:cstheme="minorHAnsi"/>
          <w:color w:val="70AD47" w:themeColor="accent6"/>
          <w:sz w:val="20"/>
          <w:szCs w:val="20"/>
        </w:rPr>
        <w:t xml:space="preserve">gilt es abzulehnen. Medizinische Interventionen sind individuelle Entscheidungen und können nicht vom Staat </w:t>
      </w:r>
      <w:r w:rsidR="000C48CA" w:rsidRPr="00D06497">
        <w:rPr>
          <w:rFonts w:cstheme="minorHAnsi"/>
          <w:color w:val="70AD47" w:themeColor="accent6"/>
          <w:sz w:val="20"/>
          <w:szCs w:val="20"/>
        </w:rPr>
        <w:t xml:space="preserve">verordnet </w:t>
      </w:r>
      <w:r w:rsidRPr="00D06497">
        <w:rPr>
          <w:rFonts w:cstheme="minorHAnsi"/>
          <w:color w:val="70AD47" w:themeColor="accent6"/>
          <w:sz w:val="20"/>
          <w:szCs w:val="20"/>
        </w:rPr>
        <w:t>werden.</w:t>
      </w:r>
    </w:p>
    <w:p w14:paraId="052BA033" w14:textId="752E9ACB" w:rsidR="0033148F" w:rsidRPr="00D06497" w:rsidRDefault="0033148F" w:rsidP="0033148F">
      <w:pPr>
        <w:rPr>
          <w:rFonts w:cstheme="minorHAnsi"/>
          <w:color w:val="70AD47" w:themeColor="accent6"/>
          <w:sz w:val="20"/>
          <w:szCs w:val="20"/>
        </w:rPr>
      </w:pPr>
    </w:p>
    <w:p w14:paraId="17F55629" w14:textId="39F7127A" w:rsidR="002069A0" w:rsidRPr="00D06497" w:rsidRDefault="002069A0" w:rsidP="0033148F">
      <w:pPr>
        <w:rPr>
          <w:rFonts w:cstheme="minorHAnsi"/>
          <w:color w:val="70AD47" w:themeColor="accent6"/>
          <w:sz w:val="20"/>
          <w:szCs w:val="20"/>
        </w:rPr>
      </w:pPr>
    </w:p>
    <w:p w14:paraId="568C92E8" w14:textId="77777777" w:rsidR="002069A0" w:rsidRPr="00D06497" w:rsidRDefault="002069A0" w:rsidP="0033148F">
      <w:pPr>
        <w:rPr>
          <w:rFonts w:cstheme="minorHAnsi"/>
          <w:color w:val="70AD47" w:themeColor="accent6"/>
          <w:sz w:val="20"/>
          <w:szCs w:val="20"/>
        </w:rPr>
      </w:pPr>
    </w:p>
    <w:p w14:paraId="776E1851" w14:textId="394310F5" w:rsidR="005A4634" w:rsidRPr="00D06497" w:rsidRDefault="005A4634" w:rsidP="005A4634">
      <w:pPr>
        <w:pStyle w:val="Untertitel"/>
        <w:rPr>
          <w:rFonts w:cstheme="minorHAnsi"/>
          <w:color w:val="70AD47" w:themeColor="accent6"/>
          <w:sz w:val="20"/>
          <w:szCs w:val="20"/>
        </w:rPr>
      </w:pPr>
      <w:r w:rsidRPr="00D06497">
        <w:rPr>
          <w:rFonts w:cstheme="minorHAnsi"/>
          <w:color w:val="70AD47" w:themeColor="accent6"/>
          <w:sz w:val="20"/>
          <w:szCs w:val="20"/>
        </w:rPr>
        <w:t>Contact Tracing</w:t>
      </w:r>
      <w:r w:rsidR="00A351A2" w:rsidRPr="00D06497">
        <w:rPr>
          <w:rFonts w:cstheme="minorHAnsi"/>
          <w:color w:val="70AD47" w:themeColor="accent6"/>
          <w:sz w:val="20"/>
          <w:szCs w:val="20"/>
        </w:rPr>
        <w:t xml:space="preserve"> (Art. 60a)</w:t>
      </w:r>
    </w:p>
    <w:p w14:paraId="05CBBFEE" w14:textId="2ED46D39" w:rsidR="0033148F" w:rsidRPr="00D06497" w:rsidRDefault="0033148F" w:rsidP="0033148F">
      <w:pPr>
        <w:rPr>
          <w:rFonts w:cstheme="minorHAnsi"/>
          <w:color w:val="70AD47" w:themeColor="accent6"/>
          <w:sz w:val="20"/>
          <w:szCs w:val="20"/>
        </w:rPr>
      </w:pPr>
      <w:r w:rsidRPr="00D06497">
        <w:rPr>
          <w:rFonts w:cstheme="minorHAnsi"/>
          <w:color w:val="70AD47" w:themeColor="accent6"/>
          <w:sz w:val="20"/>
          <w:szCs w:val="20"/>
        </w:rPr>
        <w:t xml:space="preserve">Das angedachte Contact Tracing auf Bundesebene ist ein bürokratischer «Alptraum». Es werden </w:t>
      </w:r>
      <w:r w:rsidR="00EB0799" w:rsidRPr="00D06497">
        <w:rPr>
          <w:rFonts w:cstheme="minorHAnsi"/>
          <w:color w:val="70AD47" w:themeColor="accent6"/>
          <w:sz w:val="20"/>
          <w:szCs w:val="20"/>
        </w:rPr>
        <w:t>ohne medizinischen Nutzen</w:t>
      </w:r>
      <w:r w:rsidR="00EB0799">
        <w:rPr>
          <w:rFonts w:cstheme="minorHAnsi"/>
          <w:color w:val="70AD47" w:themeColor="accent6"/>
          <w:sz w:val="20"/>
          <w:szCs w:val="20"/>
        </w:rPr>
        <w:t xml:space="preserve"> Personendaten</w:t>
      </w:r>
      <w:r w:rsidRPr="00D06497">
        <w:rPr>
          <w:rFonts w:cstheme="minorHAnsi"/>
          <w:color w:val="70AD47" w:themeColor="accent6"/>
          <w:sz w:val="20"/>
          <w:szCs w:val="20"/>
        </w:rPr>
        <w:t xml:space="preserve"> gesammelt. Ein potenzieller Missbrauch der Daten kann nicht ausgeschlossen werden. Ein Aufruf des Bundesrats und die entsprechende Toleranz der Arbeitgeber, dass man zu Hause bleiben soll, wenn man sich krank fühlt, würde genügen</w:t>
      </w:r>
      <w:r w:rsidR="00E96317">
        <w:rPr>
          <w:rFonts w:cstheme="minorHAnsi"/>
          <w:color w:val="70AD47" w:themeColor="accent6"/>
          <w:sz w:val="20"/>
          <w:szCs w:val="20"/>
        </w:rPr>
        <w:t xml:space="preserve"> und wäre eine deutlich weniger invasive Massnahme zur Erreichung des gleichen Ziels: einer raschen Genesung</w:t>
      </w:r>
      <w:r w:rsidRPr="00D06497">
        <w:rPr>
          <w:rFonts w:cstheme="minorHAnsi"/>
          <w:color w:val="70AD47" w:themeColor="accent6"/>
          <w:sz w:val="20"/>
          <w:szCs w:val="20"/>
        </w:rPr>
        <w:t>.</w:t>
      </w:r>
    </w:p>
    <w:p w14:paraId="529E9900" w14:textId="69ECBE26" w:rsidR="000421F2" w:rsidRPr="00D06497" w:rsidRDefault="000421F2" w:rsidP="0033148F">
      <w:pPr>
        <w:rPr>
          <w:rFonts w:cstheme="minorHAnsi"/>
          <w:color w:val="70AD47" w:themeColor="accent6"/>
          <w:sz w:val="20"/>
          <w:szCs w:val="20"/>
        </w:rPr>
      </w:pPr>
    </w:p>
    <w:p w14:paraId="3A4798EA" w14:textId="67C20C11" w:rsidR="002069A0" w:rsidRPr="00D06497" w:rsidRDefault="002069A0" w:rsidP="0033148F">
      <w:pPr>
        <w:rPr>
          <w:rFonts w:cstheme="minorHAnsi"/>
          <w:color w:val="70AD47" w:themeColor="accent6"/>
          <w:sz w:val="20"/>
          <w:szCs w:val="20"/>
        </w:rPr>
      </w:pPr>
    </w:p>
    <w:p w14:paraId="1A55D7D2" w14:textId="77777777" w:rsidR="002069A0" w:rsidRPr="00D06497" w:rsidRDefault="002069A0" w:rsidP="0033148F">
      <w:pPr>
        <w:rPr>
          <w:rFonts w:cstheme="minorHAnsi"/>
          <w:color w:val="70AD47" w:themeColor="accent6"/>
          <w:sz w:val="20"/>
          <w:szCs w:val="20"/>
        </w:rPr>
      </w:pPr>
    </w:p>
    <w:p w14:paraId="59245FEC" w14:textId="77777777" w:rsidR="000421F2" w:rsidRPr="00D06497" w:rsidRDefault="000421F2" w:rsidP="000421F2">
      <w:pPr>
        <w:pStyle w:val="Untertitel"/>
        <w:rPr>
          <w:rFonts w:cstheme="minorHAnsi"/>
          <w:color w:val="70AD47" w:themeColor="accent6"/>
          <w:sz w:val="20"/>
          <w:szCs w:val="20"/>
        </w:rPr>
      </w:pPr>
      <w:r w:rsidRPr="00D06497">
        <w:rPr>
          <w:rFonts w:cstheme="minorHAnsi"/>
          <w:color w:val="70AD47" w:themeColor="accent6"/>
          <w:sz w:val="20"/>
          <w:szCs w:val="20"/>
        </w:rPr>
        <w:t>Abwägung Nutzen gegenüber Schäden (Art. 40)</w:t>
      </w:r>
    </w:p>
    <w:p w14:paraId="6380C85C" w14:textId="1E96840D" w:rsidR="000421F2" w:rsidRPr="00D06497" w:rsidRDefault="000421F2" w:rsidP="000421F2">
      <w:pPr>
        <w:rPr>
          <w:rFonts w:cstheme="minorHAnsi"/>
          <w:color w:val="70AD47" w:themeColor="accent6"/>
          <w:sz w:val="20"/>
          <w:szCs w:val="20"/>
        </w:rPr>
      </w:pPr>
      <w:r w:rsidRPr="00D06497">
        <w:rPr>
          <w:rFonts w:cstheme="minorHAnsi"/>
          <w:color w:val="70AD47" w:themeColor="accent6"/>
          <w:sz w:val="20"/>
          <w:szCs w:val="20"/>
        </w:rPr>
        <w:t>Dass Massnahmen gegenüber der Bevölkerung auch negative Auswirkungen haben können, ist unbestritten. Diese Tatsache wird im vorliegenden Gesetzesvorschlag nicht genügend berücksichtigt. Bei der Anordnung von Massnahme</w:t>
      </w:r>
      <w:r w:rsidR="00E96317">
        <w:rPr>
          <w:rFonts w:cstheme="minorHAnsi"/>
          <w:color w:val="70AD47" w:themeColor="accent6"/>
          <w:sz w:val="20"/>
          <w:szCs w:val="20"/>
        </w:rPr>
        <w:t>n</w:t>
      </w:r>
      <w:r w:rsidRPr="00D06497">
        <w:rPr>
          <w:rFonts w:cstheme="minorHAnsi"/>
          <w:color w:val="70AD47" w:themeColor="accent6"/>
          <w:sz w:val="20"/>
          <w:szCs w:val="20"/>
        </w:rPr>
        <w:t>, muss der Nutzen gegen d</w:t>
      </w:r>
      <w:r w:rsidR="00E96317">
        <w:rPr>
          <w:rFonts w:cstheme="minorHAnsi"/>
          <w:color w:val="70AD47" w:themeColor="accent6"/>
          <w:sz w:val="20"/>
          <w:szCs w:val="20"/>
        </w:rPr>
        <w:t>ie</w:t>
      </w:r>
      <w:r w:rsidRPr="00D06497">
        <w:rPr>
          <w:rFonts w:cstheme="minorHAnsi"/>
          <w:color w:val="70AD47" w:themeColor="accent6"/>
          <w:sz w:val="20"/>
          <w:szCs w:val="20"/>
        </w:rPr>
        <w:t xml:space="preserve"> potenziellen Schäden</w:t>
      </w:r>
      <w:r w:rsidR="00E96317">
        <w:rPr>
          <w:rFonts w:cstheme="minorHAnsi"/>
          <w:color w:val="70AD47" w:themeColor="accent6"/>
          <w:sz w:val="20"/>
          <w:szCs w:val="20"/>
        </w:rPr>
        <w:t xml:space="preserve"> sorgfältig abgewogen werden</w:t>
      </w:r>
      <w:r w:rsidRPr="00D06497">
        <w:rPr>
          <w:rFonts w:cstheme="minorHAnsi"/>
          <w:color w:val="70AD47" w:themeColor="accent6"/>
          <w:sz w:val="20"/>
          <w:szCs w:val="20"/>
        </w:rPr>
        <w:t xml:space="preserve">. </w:t>
      </w:r>
    </w:p>
    <w:p w14:paraId="737AA06C" w14:textId="6A455F7D" w:rsidR="000421F2" w:rsidRPr="00D06497" w:rsidRDefault="000421F2" w:rsidP="0033148F">
      <w:pPr>
        <w:rPr>
          <w:rFonts w:cstheme="minorHAnsi"/>
          <w:color w:val="70AD47" w:themeColor="accent6"/>
          <w:sz w:val="20"/>
          <w:szCs w:val="20"/>
        </w:rPr>
      </w:pPr>
    </w:p>
    <w:p w14:paraId="026D3434" w14:textId="327850AF" w:rsidR="002069A0" w:rsidRPr="00D06497" w:rsidRDefault="002069A0" w:rsidP="0033148F">
      <w:pPr>
        <w:rPr>
          <w:rFonts w:cstheme="minorHAnsi"/>
          <w:color w:val="70AD47" w:themeColor="accent6"/>
          <w:sz w:val="20"/>
          <w:szCs w:val="20"/>
        </w:rPr>
      </w:pPr>
    </w:p>
    <w:p w14:paraId="4CBC2058" w14:textId="77777777" w:rsidR="002069A0" w:rsidRPr="00D06497" w:rsidRDefault="002069A0" w:rsidP="0033148F">
      <w:pPr>
        <w:rPr>
          <w:rFonts w:cstheme="minorHAnsi"/>
          <w:color w:val="70AD47" w:themeColor="accent6"/>
          <w:sz w:val="20"/>
          <w:szCs w:val="20"/>
        </w:rPr>
      </w:pPr>
    </w:p>
    <w:p w14:paraId="30F6B9E1" w14:textId="77777777" w:rsidR="000421F2" w:rsidRPr="00D06497" w:rsidRDefault="000421F2" w:rsidP="000421F2">
      <w:pPr>
        <w:pStyle w:val="Untertitel"/>
        <w:rPr>
          <w:rFonts w:cstheme="minorHAnsi"/>
          <w:color w:val="70AD47" w:themeColor="accent6"/>
          <w:sz w:val="20"/>
          <w:szCs w:val="20"/>
        </w:rPr>
      </w:pPr>
      <w:r w:rsidRPr="00D06497">
        <w:rPr>
          <w:rFonts w:cstheme="minorHAnsi"/>
          <w:color w:val="70AD47" w:themeColor="accent6"/>
          <w:sz w:val="20"/>
          <w:szCs w:val="20"/>
        </w:rPr>
        <w:t>Diagnostik</w:t>
      </w:r>
    </w:p>
    <w:p w14:paraId="0445CD06" w14:textId="0C50D6BF" w:rsidR="000421F2" w:rsidRPr="00D06497" w:rsidRDefault="000421F2" w:rsidP="000421F2">
      <w:pPr>
        <w:rPr>
          <w:rFonts w:cstheme="minorHAnsi"/>
          <w:color w:val="70AD47" w:themeColor="accent6"/>
          <w:sz w:val="20"/>
          <w:szCs w:val="20"/>
        </w:rPr>
      </w:pPr>
      <w:r w:rsidRPr="00D06497">
        <w:rPr>
          <w:rFonts w:cstheme="minorHAnsi"/>
          <w:color w:val="70AD47" w:themeColor="accent6"/>
          <w:sz w:val="20"/>
          <w:szCs w:val="20"/>
        </w:rPr>
        <w:t xml:space="preserve">Mehrfach wird auf den diagnostischen Nachweis hingewiesen. Obwohl nicht explizit erwähnt, werden damit vermutlich </w:t>
      </w:r>
      <w:r w:rsidR="00E96317" w:rsidRPr="00D06497">
        <w:rPr>
          <w:rFonts w:cstheme="minorHAnsi"/>
          <w:color w:val="70AD47" w:themeColor="accent6"/>
          <w:sz w:val="20"/>
          <w:szCs w:val="20"/>
        </w:rPr>
        <w:t>PCR-Tests</w:t>
      </w:r>
      <w:r w:rsidRPr="00D06497">
        <w:rPr>
          <w:rFonts w:cstheme="minorHAnsi"/>
          <w:color w:val="70AD47" w:themeColor="accent6"/>
          <w:sz w:val="20"/>
          <w:szCs w:val="20"/>
        </w:rPr>
        <w:t xml:space="preserve"> gemeint sein. Hier gilt es festzuhalten, dass diese Tests </w:t>
      </w:r>
      <w:r w:rsidR="00CE4FFF">
        <w:rPr>
          <w:rFonts w:cstheme="minorHAnsi"/>
          <w:color w:val="70AD47" w:themeColor="accent6"/>
          <w:sz w:val="20"/>
          <w:szCs w:val="20"/>
        </w:rPr>
        <w:t xml:space="preserve">lediglich </w:t>
      </w:r>
      <w:r w:rsidRPr="00D06497">
        <w:rPr>
          <w:rFonts w:cstheme="minorHAnsi"/>
          <w:color w:val="70AD47" w:themeColor="accent6"/>
          <w:sz w:val="20"/>
          <w:szCs w:val="20"/>
        </w:rPr>
        <w:t>den Nachweis von Virus Fragmenten erbringen, jedoch keine Infektion nachweisen können. Ohne Angabe des Ct-Wertes haben die Testergebnisse nur eine geringe medizinische Bedeutung und es können keine qualitative</w:t>
      </w:r>
      <w:r w:rsidR="00CE4FFF">
        <w:rPr>
          <w:rFonts w:cstheme="minorHAnsi"/>
          <w:color w:val="70AD47" w:themeColor="accent6"/>
          <w:sz w:val="20"/>
          <w:szCs w:val="20"/>
        </w:rPr>
        <w:t>n</w:t>
      </w:r>
      <w:r w:rsidRPr="00D06497">
        <w:rPr>
          <w:rFonts w:cstheme="minorHAnsi"/>
          <w:color w:val="70AD47" w:themeColor="accent6"/>
          <w:sz w:val="20"/>
          <w:szCs w:val="20"/>
        </w:rPr>
        <w:t xml:space="preserve"> Aussage</w:t>
      </w:r>
      <w:r w:rsidR="00E96317">
        <w:rPr>
          <w:rFonts w:cstheme="minorHAnsi"/>
          <w:color w:val="70AD47" w:themeColor="accent6"/>
          <w:sz w:val="20"/>
          <w:szCs w:val="20"/>
        </w:rPr>
        <w:t>n</w:t>
      </w:r>
      <w:r w:rsidRPr="00D06497">
        <w:rPr>
          <w:rFonts w:cstheme="minorHAnsi"/>
          <w:color w:val="70AD47" w:themeColor="accent6"/>
          <w:sz w:val="20"/>
          <w:szCs w:val="20"/>
        </w:rPr>
        <w:t xml:space="preserve"> über die Zuverlässigkeit der Testergebnis</w:t>
      </w:r>
      <w:r w:rsidR="00E96317">
        <w:rPr>
          <w:rFonts w:cstheme="minorHAnsi"/>
          <w:color w:val="70AD47" w:themeColor="accent6"/>
          <w:sz w:val="20"/>
          <w:szCs w:val="20"/>
        </w:rPr>
        <w:t>se</w:t>
      </w:r>
      <w:r w:rsidRPr="00D06497">
        <w:rPr>
          <w:rFonts w:cstheme="minorHAnsi"/>
          <w:color w:val="70AD47" w:themeColor="accent6"/>
          <w:sz w:val="20"/>
          <w:szCs w:val="20"/>
        </w:rPr>
        <w:t xml:space="preserve"> g</w:t>
      </w:r>
      <w:r w:rsidR="00E96317">
        <w:rPr>
          <w:rFonts w:cstheme="minorHAnsi"/>
          <w:color w:val="70AD47" w:themeColor="accent6"/>
          <w:sz w:val="20"/>
          <w:szCs w:val="20"/>
        </w:rPr>
        <w:t>emacht</w:t>
      </w:r>
      <w:r w:rsidRPr="00D06497">
        <w:rPr>
          <w:rFonts w:cstheme="minorHAnsi"/>
          <w:color w:val="70AD47" w:themeColor="accent6"/>
          <w:sz w:val="20"/>
          <w:szCs w:val="20"/>
        </w:rPr>
        <w:t xml:space="preserve"> werden. Der Einbezug von Diagnostik Methoden für politische Entscheidungen ist daher problematisch. </w:t>
      </w:r>
    </w:p>
    <w:p w14:paraId="54EEAD2C" w14:textId="04D72252" w:rsidR="000421F2" w:rsidRPr="00D06497" w:rsidRDefault="000421F2" w:rsidP="0033148F">
      <w:pPr>
        <w:rPr>
          <w:rFonts w:cstheme="minorHAnsi"/>
          <w:color w:val="70AD47" w:themeColor="accent6"/>
          <w:sz w:val="20"/>
          <w:szCs w:val="20"/>
        </w:rPr>
      </w:pPr>
    </w:p>
    <w:p w14:paraId="4C4C4DAC" w14:textId="0FF0250F" w:rsidR="000421F2" w:rsidRPr="00D06497" w:rsidRDefault="000421F2" w:rsidP="0033148F">
      <w:pPr>
        <w:rPr>
          <w:rFonts w:cstheme="minorHAnsi"/>
          <w:color w:val="70AD47" w:themeColor="accent6"/>
          <w:sz w:val="20"/>
          <w:szCs w:val="20"/>
        </w:rPr>
      </w:pPr>
    </w:p>
    <w:p w14:paraId="0ACA79CF" w14:textId="14AFA702" w:rsidR="002069A0" w:rsidRPr="00D06497" w:rsidRDefault="002069A0" w:rsidP="0033148F">
      <w:pPr>
        <w:rPr>
          <w:rFonts w:cstheme="minorHAnsi"/>
          <w:color w:val="70AD47" w:themeColor="accent6"/>
          <w:sz w:val="20"/>
          <w:szCs w:val="20"/>
        </w:rPr>
      </w:pPr>
    </w:p>
    <w:p w14:paraId="3BF7CE17" w14:textId="77777777" w:rsidR="002069A0" w:rsidRPr="00D06497" w:rsidRDefault="002069A0" w:rsidP="002069A0">
      <w:pPr>
        <w:pStyle w:val="Untertitel"/>
        <w:rPr>
          <w:rFonts w:cstheme="minorHAnsi"/>
          <w:color w:val="70AD47" w:themeColor="accent6"/>
          <w:sz w:val="20"/>
          <w:szCs w:val="20"/>
        </w:rPr>
      </w:pPr>
      <w:r w:rsidRPr="00D06497">
        <w:rPr>
          <w:rFonts w:cstheme="minorHAnsi"/>
          <w:color w:val="70AD47" w:themeColor="accent6"/>
          <w:sz w:val="20"/>
          <w:szCs w:val="20"/>
        </w:rPr>
        <w:t>Impf-, Test- und Genesungsnachweise</w:t>
      </w:r>
    </w:p>
    <w:p w14:paraId="31A6C308" w14:textId="0214A219" w:rsidR="002069A0" w:rsidRPr="00D06497" w:rsidRDefault="002069A0" w:rsidP="002069A0">
      <w:pPr>
        <w:rPr>
          <w:rFonts w:cstheme="minorHAnsi"/>
          <w:color w:val="70AD47" w:themeColor="accent6"/>
          <w:sz w:val="20"/>
          <w:szCs w:val="20"/>
        </w:rPr>
      </w:pPr>
      <w:r w:rsidRPr="00D06497">
        <w:rPr>
          <w:rFonts w:cstheme="minorHAnsi"/>
          <w:color w:val="70AD47" w:themeColor="accent6"/>
          <w:sz w:val="20"/>
          <w:szCs w:val="20"/>
        </w:rPr>
        <w:t>Ein Zertifikat an sich kann nicht beweisen, dass eine Person nicht ansteckend ist, und hat daher keine positiven Auswirkungen auf die öffentliche Gesundheit. Es ist insbesondere allgemein bekannt, dass RNAmod-Injektionen weder vor einer Infektion noch vor einer Übertragung schütz</w:t>
      </w:r>
      <w:r w:rsidR="001502B1">
        <w:rPr>
          <w:rFonts w:cstheme="minorHAnsi"/>
          <w:color w:val="70AD47" w:themeColor="accent6"/>
          <w:sz w:val="20"/>
          <w:szCs w:val="20"/>
        </w:rPr>
        <w:t>t</w:t>
      </w:r>
      <w:r w:rsidRPr="00D06497">
        <w:rPr>
          <w:rFonts w:cstheme="minorHAnsi"/>
          <w:color w:val="70AD47" w:themeColor="accent6"/>
          <w:sz w:val="20"/>
          <w:szCs w:val="20"/>
        </w:rPr>
        <w:t xml:space="preserve">en und </w:t>
      </w:r>
      <w:r w:rsidRPr="00690A3F">
        <w:rPr>
          <w:rFonts w:cstheme="minorHAnsi"/>
          <w:color w:val="70AD47" w:themeColor="accent6"/>
          <w:sz w:val="20"/>
          <w:szCs w:val="20"/>
        </w:rPr>
        <w:t xml:space="preserve">dass bei Fehlen einer medizinischen Anamnese ein negativer Covid-Test keine Garantie dafür </w:t>
      </w:r>
      <w:r w:rsidR="001502B1" w:rsidRPr="00690A3F">
        <w:rPr>
          <w:rFonts w:cstheme="minorHAnsi"/>
          <w:color w:val="70AD47" w:themeColor="accent6"/>
          <w:sz w:val="20"/>
          <w:szCs w:val="20"/>
        </w:rPr>
        <w:t>war</w:t>
      </w:r>
      <w:r w:rsidRPr="00690A3F">
        <w:rPr>
          <w:rFonts w:cstheme="minorHAnsi"/>
          <w:color w:val="70AD47" w:themeColor="accent6"/>
          <w:sz w:val="20"/>
          <w:szCs w:val="20"/>
        </w:rPr>
        <w:t>, dass eine Person nicht ansteckend ist</w:t>
      </w:r>
      <w:r w:rsidR="001502B1" w:rsidRPr="00690A3F">
        <w:rPr>
          <w:rFonts w:cstheme="minorHAnsi"/>
          <w:color w:val="70AD47" w:themeColor="accent6"/>
          <w:sz w:val="20"/>
          <w:szCs w:val="20"/>
        </w:rPr>
        <w:t>. E</w:t>
      </w:r>
      <w:r w:rsidRPr="00690A3F">
        <w:rPr>
          <w:rFonts w:cstheme="minorHAnsi"/>
          <w:color w:val="70AD47" w:themeColor="accent6"/>
          <w:sz w:val="20"/>
          <w:szCs w:val="20"/>
        </w:rPr>
        <w:t xml:space="preserve">benso </w:t>
      </w:r>
      <w:r w:rsidRPr="00690A3F">
        <w:rPr>
          <w:rFonts w:cstheme="minorHAnsi"/>
          <w:color w:val="70AD47" w:themeColor="accent6"/>
          <w:sz w:val="20"/>
          <w:szCs w:val="20"/>
        </w:rPr>
        <w:lastRenderedPageBreak/>
        <w:t xml:space="preserve">wenig </w:t>
      </w:r>
      <w:r w:rsidR="001502B1" w:rsidRPr="00690A3F">
        <w:rPr>
          <w:rFonts w:cstheme="minorHAnsi"/>
          <w:color w:val="70AD47" w:themeColor="accent6"/>
          <w:sz w:val="20"/>
          <w:szCs w:val="20"/>
        </w:rPr>
        <w:t>war</w:t>
      </w:r>
      <w:r w:rsidRPr="00690A3F">
        <w:rPr>
          <w:rFonts w:cstheme="minorHAnsi"/>
          <w:color w:val="70AD47" w:themeColor="accent6"/>
          <w:sz w:val="20"/>
          <w:szCs w:val="20"/>
        </w:rPr>
        <w:t xml:space="preserve"> ein positiver Test ein Beweis für die Ansteckungsfähigkeit. Es handelt sich also um ein rein administratives Dokument, das keinerlei Nutzen für die öffentliche Gesundheit hat</w:t>
      </w:r>
      <w:r w:rsidR="001502B1" w:rsidRPr="00690A3F">
        <w:rPr>
          <w:rFonts w:cstheme="minorHAnsi"/>
          <w:color w:val="70AD47" w:themeColor="accent6"/>
          <w:sz w:val="20"/>
          <w:szCs w:val="20"/>
        </w:rPr>
        <w:t>, gleichzeitig aber zu bisweilen massiven Einschränkungen der Grundrechte führen kann</w:t>
      </w:r>
      <w:r w:rsidRPr="00690A3F">
        <w:rPr>
          <w:rFonts w:cstheme="minorHAnsi"/>
          <w:color w:val="70AD47" w:themeColor="accent6"/>
          <w:sz w:val="20"/>
          <w:szCs w:val="20"/>
        </w:rPr>
        <w:t>.</w:t>
      </w:r>
    </w:p>
    <w:p w14:paraId="5A5ECCC9" w14:textId="77777777" w:rsidR="000421F2" w:rsidRPr="00D06497" w:rsidRDefault="000421F2" w:rsidP="0033148F">
      <w:pPr>
        <w:rPr>
          <w:rFonts w:cstheme="minorHAnsi"/>
          <w:color w:val="70AD47" w:themeColor="accent6"/>
          <w:sz w:val="20"/>
          <w:szCs w:val="20"/>
        </w:rPr>
      </w:pPr>
    </w:p>
    <w:p w14:paraId="6C7B0DFF" w14:textId="6831A77C" w:rsidR="0033148F" w:rsidRPr="00D06497" w:rsidRDefault="0033148F" w:rsidP="0033148F">
      <w:pPr>
        <w:rPr>
          <w:rFonts w:cstheme="minorHAnsi"/>
          <w:color w:val="70AD47" w:themeColor="accent6"/>
          <w:sz w:val="20"/>
          <w:szCs w:val="20"/>
        </w:rPr>
      </w:pPr>
    </w:p>
    <w:p w14:paraId="53F31FE1" w14:textId="311AE0CB" w:rsidR="002069A0" w:rsidRPr="00D06497" w:rsidRDefault="002069A0" w:rsidP="0033148F">
      <w:pPr>
        <w:rPr>
          <w:rFonts w:cstheme="minorHAnsi"/>
          <w:color w:val="70AD47" w:themeColor="accent6"/>
          <w:sz w:val="20"/>
          <w:szCs w:val="20"/>
        </w:rPr>
      </w:pPr>
    </w:p>
    <w:p w14:paraId="6B4BD3C6" w14:textId="61D25D97" w:rsidR="00447375" w:rsidRPr="00D06497" w:rsidRDefault="00447375" w:rsidP="00447375">
      <w:pPr>
        <w:pStyle w:val="Untertitel"/>
        <w:rPr>
          <w:rFonts w:cstheme="minorHAnsi"/>
          <w:color w:val="70AD47" w:themeColor="accent6"/>
          <w:sz w:val="20"/>
          <w:szCs w:val="20"/>
          <w:lang w:val="en-GB"/>
        </w:rPr>
      </w:pPr>
      <w:bookmarkStart w:id="1" w:name="_Toc155605952"/>
      <w:r w:rsidRPr="00D06497">
        <w:rPr>
          <w:rFonts w:cstheme="minorHAnsi"/>
          <w:color w:val="70AD47" w:themeColor="accent6"/>
          <w:sz w:val="20"/>
          <w:szCs w:val="20"/>
          <w:lang w:val="en-GB"/>
        </w:rPr>
        <w:t>Nationales Informationssystem "Contact-Tracing"</w:t>
      </w:r>
      <w:bookmarkEnd w:id="1"/>
      <w:r w:rsidRPr="00D06497">
        <w:rPr>
          <w:rFonts w:cstheme="minorHAnsi"/>
          <w:color w:val="70AD47" w:themeColor="accent6"/>
          <w:sz w:val="20"/>
          <w:szCs w:val="20"/>
          <w:lang w:val="en-GB"/>
        </w:rPr>
        <w:t xml:space="preserve"> (Art. 33 und Art. 60a)</w:t>
      </w:r>
    </w:p>
    <w:p w14:paraId="57083157" w14:textId="1DFFACD5" w:rsidR="00447375" w:rsidRPr="00D06497" w:rsidRDefault="00447375" w:rsidP="00447375">
      <w:pPr>
        <w:rPr>
          <w:rFonts w:cstheme="minorHAnsi"/>
          <w:color w:val="70AD47" w:themeColor="accent6"/>
          <w:sz w:val="20"/>
          <w:szCs w:val="20"/>
        </w:rPr>
      </w:pPr>
      <w:r w:rsidRPr="00D06497">
        <w:rPr>
          <w:rFonts w:cstheme="minorHAnsi"/>
          <w:color w:val="70AD47" w:themeColor="accent6"/>
          <w:sz w:val="20"/>
          <w:szCs w:val="20"/>
        </w:rPr>
        <w:t xml:space="preserve">Es ist nicht erwiesen, dass die Rückverfolgung von Kontakten für das Management einer Pandemie per se relevant ist, da </w:t>
      </w:r>
      <w:r w:rsidR="001502B1">
        <w:rPr>
          <w:rFonts w:cstheme="minorHAnsi"/>
          <w:color w:val="70AD47" w:themeColor="accent6"/>
          <w:sz w:val="20"/>
          <w:szCs w:val="20"/>
        </w:rPr>
        <w:t xml:space="preserve">die jeweiligen Entwicklungen </w:t>
      </w:r>
      <w:r w:rsidRPr="00D06497">
        <w:rPr>
          <w:rFonts w:cstheme="minorHAnsi"/>
          <w:color w:val="70AD47" w:themeColor="accent6"/>
          <w:sz w:val="20"/>
          <w:szCs w:val="20"/>
        </w:rPr>
        <w:t>nicht nur stark von der Krankheit abhäng</w:t>
      </w:r>
      <w:r w:rsidR="001502B1">
        <w:rPr>
          <w:rFonts w:cstheme="minorHAnsi"/>
          <w:color w:val="70AD47" w:themeColor="accent6"/>
          <w:sz w:val="20"/>
          <w:szCs w:val="20"/>
        </w:rPr>
        <w:t>en</w:t>
      </w:r>
      <w:r w:rsidRPr="00D06497">
        <w:rPr>
          <w:rFonts w:cstheme="minorHAnsi"/>
          <w:color w:val="70AD47" w:themeColor="accent6"/>
          <w:sz w:val="20"/>
          <w:szCs w:val="20"/>
        </w:rPr>
        <w:t xml:space="preserve">, sondern vor allem von der Art und Weise, wie die Rückverfolgung durchgeführt wird. Wenn beispielsweise geimpfte Personen von Tests und Quarantäne befreit werden, obwohl die Injektion nicht vor einer Übertragung schützt, zeigt dies, wie </w:t>
      </w:r>
      <w:r w:rsidR="009B22AE">
        <w:rPr>
          <w:rFonts w:cstheme="minorHAnsi"/>
          <w:color w:val="70AD47" w:themeColor="accent6"/>
          <w:sz w:val="20"/>
          <w:szCs w:val="20"/>
        </w:rPr>
        <w:t>willkürlich</w:t>
      </w:r>
      <w:r w:rsidRPr="00D06497">
        <w:rPr>
          <w:rFonts w:cstheme="minorHAnsi"/>
          <w:color w:val="70AD47" w:themeColor="accent6"/>
          <w:sz w:val="20"/>
          <w:szCs w:val="20"/>
        </w:rPr>
        <w:t xml:space="preserve"> eine Behörde diese Rückverfolgung durchführen kann. Damit werden der Missachtung der Grundsätze von Chancengleichheit, Nichtdiskriminierung und </w:t>
      </w:r>
      <w:r w:rsidRPr="001502B1">
        <w:rPr>
          <w:rFonts w:cstheme="minorHAnsi"/>
          <w:color w:val="70AD47" w:themeColor="accent6"/>
          <w:sz w:val="20"/>
          <w:szCs w:val="20"/>
        </w:rPr>
        <w:t>Verhältnismä</w:t>
      </w:r>
      <w:r w:rsidR="001502B1" w:rsidRPr="001502B1">
        <w:rPr>
          <w:rFonts w:cstheme="minorHAnsi"/>
          <w:color w:val="70AD47" w:themeColor="accent6"/>
          <w:sz w:val="20"/>
          <w:szCs w:val="20"/>
        </w:rPr>
        <w:t>ss</w:t>
      </w:r>
      <w:r w:rsidRPr="001502B1">
        <w:rPr>
          <w:rFonts w:cstheme="minorHAnsi"/>
          <w:color w:val="70AD47" w:themeColor="accent6"/>
          <w:sz w:val="20"/>
          <w:szCs w:val="20"/>
        </w:rPr>
        <w:t xml:space="preserve">igkeit Tür und Tor geöffnet. Auch in diesem Artikel wird der Identifizierung von Personen und dem Zugang zu ihrer Intimsphäre </w:t>
      </w:r>
      <w:r w:rsidR="001502B1" w:rsidRPr="001502B1">
        <w:rPr>
          <w:rFonts w:cstheme="minorHAnsi"/>
          <w:color w:val="70AD47" w:themeColor="accent6"/>
          <w:sz w:val="20"/>
          <w:szCs w:val="20"/>
        </w:rPr>
        <w:t xml:space="preserve">durch den Bund </w:t>
      </w:r>
      <w:r w:rsidRPr="001502B1">
        <w:rPr>
          <w:rFonts w:cstheme="minorHAnsi"/>
          <w:color w:val="70AD47" w:themeColor="accent6"/>
          <w:sz w:val="20"/>
          <w:szCs w:val="20"/>
        </w:rPr>
        <w:t xml:space="preserve">Vorrang eingeräumt. Darüber hinaus wird der derzeit geltende Grundsatz der Zusammenarbeit durch eine Verpflichtung ersetzt, was die </w:t>
      </w:r>
      <w:r w:rsidR="002348C5" w:rsidRPr="001502B1">
        <w:rPr>
          <w:rFonts w:cstheme="minorHAnsi"/>
          <w:color w:val="70AD47" w:themeColor="accent6"/>
          <w:sz w:val="20"/>
          <w:szCs w:val="20"/>
        </w:rPr>
        <w:t xml:space="preserve">polizeiliche </w:t>
      </w:r>
      <w:r w:rsidR="002348C5">
        <w:rPr>
          <w:rFonts w:cstheme="minorHAnsi"/>
          <w:color w:val="70AD47" w:themeColor="accent6"/>
          <w:sz w:val="20"/>
          <w:szCs w:val="20"/>
        </w:rPr>
        <w:t xml:space="preserve">und damit klar </w:t>
      </w:r>
      <w:r w:rsidRPr="001502B1">
        <w:rPr>
          <w:rFonts w:cstheme="minorHAnsi"/>
          <w:color w:val="70AD47" w:themeColor="accent6"/>
          <w:sz w:val="20"/>
          <w:szCs w:val="20"/>
        </w:rPr>
        <w:t>invasive Seite der vorgeschlagenen Ma</w:t>
      </w:r>
      <w:r w:rsidR="001502B1" w:rsidRPr="001502B1">
        <w:rPr>
          <w:rFonts w:cstheme="minorHAnsi"/>
          <w:color w:val="70AD47" w:themeColor="accent6"/>
          <w:sz w:val="20"/>
          <w:szCs w:val="20"/>
        </w:rPr>
        <w:t>ss</w:t>
      </w:r>
      <w:r w:rsidRPr="001502B1">
        <w:rPr>
          <w:rFonts w:cstheme="minorHAnsi"/>
          <w:color w:val="70AD47" w:themeColor="accent6"/>
          <w:sz w:val="20"/>
          <w:szCs w:val="20"/>
        </w:rPr>
        <w:t xml:space="preserve">nahmen noch </w:t>
      </w:r>
      <w:r w:rsidR="002348C5">
        <w:rPr>
          <w:rFonts w:cstheme="minorHAnsi"/>
          <w:color w:val="70AD47" w:themeColor="accent6"/>
          <w:sz w:val="20"/>
          <w:szCs w:val="20"/>
        </w:rPr>
        <w:t>deutlicher betont</w:t>
      </w:r>
      <w:r w:rsidRPr="001502B1">
        <w:rPr>
          <w:rFonts w:cstheme="minorHAnsi"/>
          <w:color w:val="70AD47" w:themeColor="accent6"/>
          <w:sz w:val="20"/>
          <w:szCs w:val="20"/>
        </w:rPr>
        <w:t>.</w:t>
      </w:r>
    </w:p>
    <w:p w14:paraId="66A614AA" w14:textId="0C73B845" w:rsidR="002553C0" w:rsidRPr="00D06497" w:rsidRDefault="002553C0" w:rsidP="0033148F">
      <w:pPr>
        <w:rPr>
          <w:rFonts w:cstheme="minorHAnsi"/>
          <w:sz w:val="20"/>
          <w:szCs w:val="20"/>
        </w:rPr>
      </w:pPr>
    </w:p>
    <w:p w14:paraId="65E7CE4D" w14:textId="2E406E7E" w:rsidR="000C48CA" w:rsidRPr="00D06497" w:rsidRDefault="000C48CA">
      <w:pPr>
        <w:spacing w:after="160" w:line="259" w:lineRule="auto"/>
        <w:rPr>
          <w:rFonts w:cstheme="minorHAnsi"/>
          <w:sz w:val="20"/>
          <w:szCs w:val="20"/>
        </w:rPr>
      </w:pPr>
    </w:p>
    <w:p w14:paraId="577CEEA8" w14:textId="7C9D047A" w:rsidR="00B65A70" w:rsidRPr="00D06497" w:rsidRDefault="00B65A70" w:rsidP="00AF71CB">
      <w:pPr>
        <w:pStyle w:val="Untertitel"/>
        <w:rPr>
          <w:rFonts w:cstheme="minorHAnsi"/>
          <w:color w:val="FFC000"/>
          <w:sz w:val="20"/>
          <w:szCs w:val="20"/>
        </w:rPr>
      </w:pPr>
      <w:r w:rsidRPr="00D06497">
        <w:rPr>
          <w:rFonts w:cstheme="minorHAnsi"/>
          <w:color w:val="FFC000"/>
          <w:sz w:val="20"/>
          <w:szCs w:val="20"/>
        </w:rPr>
        <w:t>Maskenpflicht (Art. 40</w:t>
      </w:r>
      <w:r w:rsidR="00A351A2" w:rsidRPr="00D06497">
        <w:rPr>
          <w:rFonts w:cstheme="minorHAnsi"/>
          <w:color w:val="FFC000"/>
          <w:sz w:val="20"/>
          <w:szCs w:val="20"/>
        </w:rPr>
        <w:t>a</w:t>
      </w:r>
      <w:r w:rsidRPr="00D06497">
        <w:rPr>
          <w:rFonts w:cstheme="minorHAnsi"/>
          <w:color w:val="FFC000"/>
          <w:sz w:val="20"/>
          <w:szCs w:val="20"/>
        </w:rPr>
        <w:t>)</w:t>
      </w:r>
    </w:p>
    <w:p w14:paraId="162A4AF9" w14:textId="51BB1A60" w:rsidR="009B5661" w:rsidRPr="00D06497" w:rsidRDefault="00B65A70" w:rsidP="0033148F">
      <w:pPr>
        <w:rPr>
          <w:rFonts w:cstheme="minorHAnsi"/>
          <w:color w:val="FFC000"/>
          <w:sz w:val="20"/>
          <w:szCs w:val="20"/>
        </w:rPr>
      </w:pPr>
      <w:r w:rsidRPr="00D06497">
        <w:rPr>
          <w:rFonts w:cstheme="minorHAnsi"/>
          <w:color w:val="FFC000"/>
          <w:sz w:val="20"/>
          <w:szCs w:val="20"/>
        </w:rPr>
        <w:t xml:space="preserve">Das Tragen einer Gesichtsmaske wurde nie auf </w:t>
      </w:r>
      <w:r w:rsidR="001502B1">
        <w:rPr>
          <w:rFonts w:cstheme="minorHAnsi"/>
          <w:color w:val="FFC000"/>
          <w:sz w:val="20"/>
          <w:szCs w:val="20"/>
        </w:rPr>
        <w:t>ihre</w:t>
      </w:r>
      <w:r w:rsidRPr="00D06497">
        <w:rPr>
          <w:rFonts w:cstheme="minorHAnsi"/>
          <w:color w:val="FFC000"/>
          <w:sz w:val="20"/>
          <w:szCs w:val="20"/>
        </w:rPr>
        <w:t xml:space="preserve"> Wirksamkeit überprüft</w:t>
      </w:r>
      <w:r w:rsidR="00AF71CB" w:rsidRPr="00D06497">
        <w:rPr>
          <w:rFonts w:cstheme="minorHAnsi"/>
          <w:color w:val="FFC000"/>
          <w:sz w:val="20"/>
          <w:szCs w:val="20"/>
        </w:rPr>
        <w:t xml:space="preserve"> und sollte</w:t>
      </w:r>
      <w:r w:rsidR="000C48CA" w:rsidRPr="00D06497">
        <w:rPr>
          <w:rFonts w:cstheme="minorHAnsi"/>
          <w:color w:val="FFC000"/>
          <w:sz w:val="20"/>
          <w:szCs w:val="20"/>
        </w:rPr>
        <w:t>, bis eine allfällige Wirksamkeit nachgewiesen wurde, nicht als Massnahme im EpG verankert sein.</w:t>
      </w:r>
    </w:p>
    <w:p w14:paraId="528CF7D7" w14:textId="2B4BF982" w:rsidR="00B65A70" w:rsidRPr="00D06497" w:rsidRDefault="00B65A70" w:rsidP="0033148F">
      <w:pPr>
        <w:rPr>
          <w:rFonts w:cstheme="minorHAnsi"/>
          <w:color w:val="FFC000"/>
          <w:sz w:val="20"/>
          <w:szCs w:val="20"/>
        </w:rPr>
      </w:pPr>
    </w:p>
    <w:p w14:paraId="1CAFC6EC" w14:textId="1E6F0548" w:rsidR="007D4B91" w:rsidRPr="00D06497" w:rsidRDefault="007D4B91" w:rsidP="0033148F">
      <w:pPr>
        <w:rPr>
          <w:rFonts w:cstheme="minorHAnsi"/>
          <w:color w:val="FFC000"/>
          <w:sz w:val="20"/>
          <w:szCs w:val="20"/>
        </w:rPr>
      </w:pPr>
    </w:p>
    <w:p w14:paraId="242A61D1" w14:textId="77777777" w:rsidR="007D4B91" w:rsidRPr="00D06497" w:rsidRDefault="007D4B91" w:rsidP="0033148F">
      <w:pPr>
        <w:rPr>
          <w:rFonts w:cstheme="minorHAnsi"/>
          <w:color w:val="FFC000"/>
          <w:sz w:val="20"/>
          <w:szCs w:val="20"/>
        </w:rPr>
      </w:pPr>
    </w:p>
    <w:p w14:paraId="1DA5F6AF" w14:textId="41E93658" w:rsidR="009B5661" w:rsidRPr="00D06497" w:rsidRDefault="00B65A70" w:rsidP="00B65A70">
      <w:pPr>
        <w:pStyle w:val="Untertitel"/>
        <w:rPr>
          <w:rFonts w:cstheme="minorHAnsi"/>
          <w:color w:val="FFC000"/>
          <w:sz w:val="20"/>
          <w:szCs w:val="20"/>
        </w:rPr>
      </w:pPr>
      <w:r w:rsidRPr="00D06497">
        <w:rPr>
          <w:rFonts w:cstheme="minorHAnsi"/>
          <w:color w:val="FFC000"/>
          <w:sz w:val="20"/>
          <w:szCs w:val="20"/>
        </w:rPr>
        <w:t>Maskentragpflicht im öffentlichen Verkehr</w:t>
      </w:r>
      <w:r w:rsidR="00A351A2" w:rsidRPr="00D06497">
        <w:rPr>
          <w:rFonts w:cstheme="minorHAnsi"/>
          <w:color w:val="FFC000"/>
          <w:sz w:val="20"/>
          <w:szCs w:val="20"/>
        </w:rPr>
        <w:t xml:space="preserve"> (Art. 40a)</w:t>
      </w:r>
    </w:p>
    <w:p w14:paraId="7A307850" w14:textId="20E1053E" w:rsidR="0033148F" w:rsidRPr="00D06497" w:rsidRDefault="00B65A70" w:rsidP="0033148F">
      <w:pPr>
        <w:rPr>
          <w:rFonts w:cstheme="minorHAnsi"/>
          <w:color w:val="FFC000"/>
          <w:sz w:val="20"/>
          <w:szCs w:val="20"/>
        </w:rPr>
      </w:pPr>
      <w:r w:rsidRPr="00D06497">
        <w:rPr>
          <w:rFonts w:cstheme="minorHAnsi"/>
          <w:color w:val="FFC000"/>
          <w:sz w:val="20"/>
          <w:szCs w:val="20"/>
        </w:rPr>
        <w:t xml:space="preserve">Gemäss </w:t>
      </w:r>
      <w:r w:rsidR="001502B1">
        <w:rPr>
          <w:rFonts w:cstheme="minorHAnsi"/>
          <w:color w:val="FFC000"/>
          <w:sz w:val="20"/>
          <w:szCs w:val="20"/>
        </w:rPr>
        <w:t>dem e</w:t>
      </w:r>
      <w:r w:rsidR="00A351A2" w:rsidRPr="00D06497">
        <w:rPr>
          <w:rFonts w:cstheme="minorHAnsi"/>
          <w:color w:val="FFC000"/>
          <w:sz w:val="20"/>
          <w:szCs w:val="20"/>
        </w:rPr>
        <w:t>rläuternden</w:t>
      </w:r>
      <w:r w:rsidRPr="00D06497">
        <w:rPr>
          <w:rFonts w:cstheme="minorHAnsi"/>
          <w:color w:val="FFC000"/>
          <w:sz w:val="20"/>
          <w:szCs w:val="20"/>
        </w:rPr>
        <w:t xml:space="preserve"> Bericht ist eine Massnahme gegenüber der Bevölkerung d</w:t>
      </w:r>
      <w:r w:rsidR="00A351A2" w:rsidRPr="00D06497">
        <w:rPr>
          <w:rFonts w:cstheme="minorHAnsi"/>
          <w:color w:val="FFC000"/>
          <w:sz w:val="20"/>
          <w:szCs w:val="20"/>
        </w:rPr>
        <w:t xml:space="preserve">as Tragen einer Maske </w:t>
      </w:r>
      <w:r w:rsidRPr="00D06497">
        <w:rPr>
          <w:rFonts w:cstheme="minorHAnsi"/>
          <w:color w:val="FFC000"/>
          <w:sz w:val="20"/>
          <w:szCs w:val="20"/>
        </w:rPr>
        <w:t xml:space="preserve">im öffentlichen Verkehr. </w:t>
      </w:r>
      <w:r w:rsidR="00A351A2" w:rsidRPr="00D06497">
        <w:rPr>
          <w:rFonts w:cstheme="minorHAnsi"/>
          <w:color w:val="FFC000"/>
          <w:sz w:val="20"/>
          <w:szCs w:val="20"/>
        </w:rPr>
        <w:t>Diese Intervention wurde nie auf ihre Wirksamkeit überprüft.</w:t>
      </w:r>
      <w:r w:rsidR="00BE5948" w:rsidRPr="00D06497">
        <w:rPr>
          <w:rFonts w:cstheme="minorHAnsi"/>
          <w:color w:val="FFC000"/>
          <w:sz w:val="20"/>
          <w:szCs w:val="20"/>
        </w:rPr>
        <w:t xml:space="preserve"> Eine entsprechende gesetzliche Verankerung entbehrt deshalb </w:t>
      </w:r>
      <w:r w:rsidR="008037C8" w:rsidRPr="00D06497">
        <w:rPr>
          <w:rFonts w:cstheme="minorHAnsi"/>
          <w:color w:val="FFC000"/>
          <w:sz w:val="20"/>
          <w:szCs w:val="20"/>
        </w:rPr>
        <w:t>jegliche</w:t>
      </w:r>
      <w:r w:rsidR="001502B1">
        <w:rPr>
          <w:rFonts w:cstheme="minorHAnsi"/>
          <w:color w:val="FFC000"/>
          <w:sz w:val="20"/>
          <w:szCs w:val="20"/>
        </w:rPr>
        <w:t>r</w:t>
      </w:r>
      <w:r w:rsidR="008037C8" w:rsidRPr="00D06497">
        <w:rPr>
          <w:rFonts w:cstheme="minorHAnsi"/>
          <w:color w:val="FFC000"/>
          <w:sz w:val="20"/>
          <w:szCs w:val="20"/>
        </w:rPr>
        <w:t xml:space="preserve"> wissenschaftliche</w:t>
      </w:r>
      <w:r w:rsidR="001502B1">
        <w:rPr>
          <w:rFonts w:cstheme="minorHAnsi"/>
          <w:color w:val="FFC000"/>
          <w:sz w:val="20"/>
          <w:szCs w:val="20"/>
        </w:rPr>
        <w:t>n</w:t>
      </w:r>
      <w:r w:rsidR="008037C8" w:rsidRPr="00D06497">
        <w:rPr>
          <w:rFonts w:cstheme="minorHAnsi"/>
          <w:color w:val="FFC000"/>
          <w:sz w:val="20"/>
          <w:szCs w:val="20"/>
        </w:rPr>
        <w:t xml:space="preserve"> Evidenz</w:t>
      </w:r>
      <w:r w:rsidR="00BE5948" w:rsidRPr="00D06497">
        <w:rPr>
          <w:rFonts w:cstheme="minorHAnsi"/>
          <w:color w:val="FFC000"/>
          <w:sz w:val="20"/>
          <w:szCs w:val="20"/>
        </w:rPr>
        <w:t xml:space="preserve">. </w:t>
      </w:r>
    </w:p>
    <w:p w14:paraId="2E8ED669" w14:textId="6CCC2CAA" w:rsidR="0033148F" w:rsidRPr="00D06497" w:rsidRDefault="0033148F" w:rsidP="0033148F">
      <w:pPr>
        <w:rPr>
          <w:rFonts w:cstheme="minorHAnsi"/>
          <w:color w:val="FFC000"/>
          <w:sz w:val="20"/>
          <w:szCs w:val="20"/>
        </w:rPr>
      </w:pPr>
    </w:p>
    <w:p w14:paraId="6FDA6C11" w14:textId="2970C130" w:rsidR="007D4B91" w:rsidRPr="00D06497" w:rsidRDefault="007D4B91" w:rsidP="0033148F">
      <w:pPr>
        <w:rPr>
          <w:rFonts w:cstheme="minorHAnsi"/>
          <w:color w:val="FFC000"/>
          <w:sz w:val="20"/>
          <w:szCs w:val="20"/>
        </w:rPr>
      </w:pPr>
    </w:p>
    <w:p w14:paraId="65B00F66" w14:textId="2E4BA867" w:rsidR="007D4B91" w:rsidRPr="00D06497" w:rsidRDefault="007D4B91" w:rsidP="0033148F">
      <w:pPr>
        <w:rPr>
          <w:rFonts w:cstheme="minorHAnsi"/>
          <w:color w:val="FFC000"/>
          <w:sz w:val="20"/>
          <w:szCs w:val="20"/>
        </w:rPr>
      </w:pPr>
    </w:p>
    <w:p w14:paraId="0AFBFD89" w14:textId="331EEEE3" w:rsidR="007D4B91" w:rsidRPr="00D06497" w:rsidRDefault="007D4B91" w:rsidP="007D4B91">
      <w:pPr>
        <w:pStyle w:val="Untertitel"/>
        <w:rPr>
          <w:rFonts w:cstheme="minorHAnsi"/>
          <w:color w:val="FFC000"/>
          <w:sz w:val="20"/>
          <w:szCs w:val="20"/>
        </w:rPr>
      </w:pPr>
      <w:r w:rsidRPr="00D06497">
        <w:rPr>
          <w:rFonts w:cstheme="minorHAnsi"/>
          <w:color w:val="FFC000"/>
          <w:sz w:val="20"/>
          <w:szCs w:val="20"/>
        </w:rPr>
        <w:t>Intimsphäre</w:t>
      </w:r>
    </w:p>
    <w:p w14:paraId="1261C815" w14:textId="192ABE5D" w:rsidR="007D4B91" w:rsidRPr="00D06497" w:rsidRDefault="001502B1" w:rsidP="0033148F">
      <w:pPr>
        <w:rPr>
          <w:rFonts w:cstheme="minorHAnsi"/>
          <w:color w:val="FFC000"/>
          <w:sz w:val="20"/>
          <w:szCs w:val="20"/>
          <w:lang w:val="de-DE"/>
        </w:rPr>
      </w:pPr>
      <w:r>
        <w:rPr>
          <w:rFonts w:cstheme="minorHAnsi"/>
          <w:color w:val="FFC000"/>
          <w:sz w:val="20"/>
          <w:szCs w:val="20"/>
          <w:lang w:val="de-DE"/>
        </w:rPr>
        <w:t xml:space="preserve">Es </w:t>
      </w:r>
      <w:r w:rsidR="007D4B91" w:rsidRPr="00D06497">
        <w:rPr>
          <w:rFonts w:cstheme="minorHAnsi"/>
          <w:color w:val="FFC000"/>
          <w:sz w:val="20"/>
          <w:szCs w:val="20"/>
          <w:lang w:val="de-DE"/>
        </w:rPr>
        <w:t>sollen nicht nur Informationen zur Identifizierung von kranken, mutmasslich kranken, infizierten, mutmasslich infizierten oder Krankheitserreger ausscheidenden Personen aufgenommen werden, sondern auch Daten aus der Intimsphäre (Art. 12 Abs. 1 Bst. c des Entwurfs)</w:t>
      </w:r>
      <w:r>
        <w:rPr>
          <w:rFonts w:cstheme="minorHAnsi"/>
          <w:color w:val="FFC000"/>
          <w:sz w:val="20"/>
          <w:szCs w:val="20"/>
          <w:lang w:val="de-DE"/>
        </w:rPr>
        <w:t>. Z</w:t>
      </w:r>
      <w:r w:rsidR="007D4B91" w:rsidRPr="00D06497">
        <w:rPr>
          <w:rFonts w:cstheme="minorHAnsi"/>
          <w:color w:val="FFC000"/>
          <w:sz w:val="20"/>
          <w:szCs w:val="20"/>
          <w:lang w:val="de-DE"/>
        </w:rPr>
        <w:t xml:space="preserve">u deren Meldung </w:t>
      </w:r>
      <w:r>
        <w:rPr>
          <w:rFonts w:cstheme="minorHAnsi"/>
          <w:color w:val="FFC000"/>
          <w:sz w:val="20"/>
          <w:szCs w:val="20"/>
          <w:lang w:val="de-DE"/>
        </w:rPr>
        <w:t xml:space="preserve">könnten </w:t>
      </w:r>
      <w:r w:rsidR="007D4B91" w:rsidRPr="00D06497">
        <w:rPr>
          <w:rFonts w:cstheme="minorHAnsi"/>
          <w:color w:val="FFC000"/>
          <w:sz w:val="20"/>
          <w:szCs w:val="20"/>
          <w:lang w:val="de-DE"/>
        </w:rPr>
        <w:t>Ärzte, Spitäler und andere öffentliche oder private Gesundheitseinrichtungen</w:t>
      </w:r>
      <w:r>
        <w:rPr>
          <w:rFonts w:cstheme="minorHAnsi"/>
          <w:color w:val="FFC000"/>
          <w:sz w:val="20"/>
          <w:szCs w:val="20"/>
          <w:lang w:val="de-DE"/>
        </w:rPr>
        <w:t xml:space="preserve"> neu verpflichtet werden</w:t>
      </w:r>
      <w:r w:rsidR="007D4B91" w:rsidRPr="00D06497">
        <w:rPr>
          <w:rFonts w:cstheme="minorHAnsi"/>
          <w:color w:val="FFC000"/>
          <w:sz w:val="20"/>
          <w:szCs w:val="20"/>
          <w:lang w:val="de-DE"/>
        </w:rPr>
        <w:t xml:space="preserve"> (Art. 12 Abs. 1 </w:t>
      </w:r>
      <w:r w:rsidR="007D4B91" w:rsidRPr="00D06497">
        <w:rPr>
          <w:rFonts w:cstheme="minorHAnsi"/>
          <w:i/>
          <w:iCs/>
          <w:color w:val="FFC000"/>
          <w:sz w:val="20"/>
          <w:szCs w:val="20"/>
          <w:lang w:val="de-DE"/>
        </w:rPr>
        <w:t xml:space="preserve">in initio </w:t>
      </w:r>
      <w:r w:rsidR="007D4B91" w:rsidRPr="00D06497">
        <w:rPr>
          <w:rFonts w:cstheme="minorHAnsi"/>
          <w:color w:val="FFC000"/>
          <w:sz w:val="20"/>
          <w:szCs w:val="20"/>
          <w:lang w:val="de-DE"/>
        </w:rPr>
        <w:t xml:space="preserve">des Entwurfs). Mit Wahrung der Intimsphäre </w:t>
      </w:r>
      <w:r w:rsidR="0025034E">
        <w:rPr>
          <w:rFonts w:cstheme="minorHAnsi"/>
          <w:color w:val="FFC000"/>
          <w:sz w:val="20"/>
          <w:szCs w:val="20"/>
          <w:lang w:val="de-DE"/>
        </w:rPr>
        <w:t xml:space="preserve">der betroffenen Person </w:t>
      </w:r>
      <w:r w:rsidR="007D4B91" w:rsidRPr="00D06497">
        <w:rPr>
          <w:rFonts w:cstheme="minorHAnsi"/>
          <w:color w:val="FFC000"/>
          <w:sz w:val="20"/>
          <w:szCs w:val="20"/>
          <w:lang w:val="de-DE"/>
        </w:rPr>
        <w:t xml:space="preserve">hat das nichts zu tun. Das Wort «mutmasslich» </w:t>
      </w:r>
      <w:r w:rsidR="0025034E">
        <w:rPr>
          <w:rFonts w:cstheme="minorHAnsi"/>
          <w:color w:val="FFC000"/>
          <w:sz w:val="20"/>
          <w:szCs w:val="20"/>
          <w:lang w:val="de-DE"/>
        </w:rPr>
        <w:t>begründet eine Carte Blanche und hat das Potential, willkürliche Handlungen gesetzlich zu schützen.</w:t>
      </w:r>
    </w:p>
    <w:p w14:paraId="4EE82228" w14:textId="3A7336A4" w:rsidR="007D4B91" w:rsidRPr="00D06497" w:rsidRDefault="007D4B91" w:rsidP="0033148F">
      <w:pPr>
        <w:rPr>
          <w:rFonts w:cstheme="minorHAnsi"/>
          <w:color w:val="FFC000"/>
          <w:sz w:val="20"/>
          <w:szCs w:val="20"/>
        </w:rPr>
      </w:pPr>
    </w:p>
    <w:p w14:paraId="710410CF" w14:textId="77777777" w:rsidR="007D4B91" w:rsidRPr="00D06497" w:rsidRDefault="007D4B91" w:rsidP="0033148F">
      <w:pPr>
        <w:rPr>
          <w:rFonts w:cstheme="minorHAnsi"/>
          <w:color w:val="FFC000"/>
          <w:sz w:val="20"/>
          <w:szCs w:val="20"/>
        </w:rPr>
      </w:pPr>
    </w:p>
    <w:p w14:paraId="22990D6C" w14:textId="2E124B2A" w:rsidR="007D4B91" w:rsidRPr="00D06497" w:rsidRDefault="007D4B91" w:rsidP="0033148F">
      <w:pPr>
        <w:rPr>
          <w:rFonts w:cstheme="minorHAnsi"/>
          <w:color w:val="FFC000"/>
          <w:sz w:val="20"/>
          <w:szCs w:val="20"/>
        </w:rPr>
      </w:pPr>
    </w:p>
    <w:p w14:paraId="3F301679" w14:textId="36CBF2ED" w:rsidR="007D4B91" w:rsidRPr="00D06497" w:rsidRDefault="007D4B91" w:rsidP="007D4B91">
      <w:pPr>
        <w:pStyle w:val="Untertitel"/>
        <w:rPr>
          <w:rFonts w:cstheme="minorHAnsi"/>
          <w:color w:val="FFC000"/>
          <w:sz w:val="20"/>
          <w:szCs w:val="20"/>
        </w:rPr>
      </w:pPr>
      <w:r w:rsidRPr="00D06497">
        <w:rPr>
          <w:rFonts w:cstheme="minorHAnsi"/>
          <w:color w:val="FFC000"/>
          <w:sz w:val="20"/>
          <w:szCs w:val="20"/>
        </w:rPr>
        <w:t>Keine Impfungen</w:t>
      </w:r>
    </w:p>
    <w:p w14:paraId="32DB0689" w14:textId="45C991A9" w:rsidR="007D4B91" w:rsidRPr="00D06497" w:rsidRDefault="007D4B91" w:rsidP="007D4B91">
      <w:pPr>
        <w:rPr>
          <w:rFonts w:cstheme="minorHAnsi"/>
          <w:color w:val="FFC000"/>
          <w:sz w:val="20"/>
          <w:szCs w:val="20"/>
          <w:lang w:val="de-DE"/>
        </w:rPr>
      </w:pPr>
      <w:r w:rsidRPr="00D06497">
        <w:rPr>
          <w:rFonts w:cstheme="minorHAnsi"/>
          <w:color w:val="FFC000"/>
          <w:sz w:val="20"/>
          <w:szCs w:val="20"/>
          <w:lang w:val="de-DE"/>
        </w:rPr>
        <w:t xml:space="preserve">Auch das Thema Impfungen muss im Kontext der einseitigen Überregulierung noch einmal angesprochen werden. Grundsätzlich </w:t>
      </w:r>
      <w:r w:rsidR="0025034E">
        <w:rPr>
          <w:rFonts w:cstheme="minorHAnsi"/>
          <w:color w:val="FFC000"/>
          <w:sz w:val="20"/>
          <w:szCs w:val="20"/>
          <w:lang w:val="de-DE"/>
        </w:rPr>
        <w:t xml:space="preserve">ist die Thematik der </w:t>
      </w:r>
      <w:r w:rsidRPr="00D06497">
        <w:rPr>
          <w:rFonts w:cstheme="minorHAnsi"/>
          <w:color w:val="FFC000"/>
          <w:sz w:val="20"/>
          <w:szCs w:val="20"/>
          <w:lang w:val="de-DE"/>
        </w:rPr>
        <w:t>Impfungen</w:t>
      </w:r>
      <w:r w:rsidR="0025034E">
        <w:rPr>
          <w:rFonts w:cstheme="minorHAnsi"/>
          <w:color w:val="FFC000"/>
          <w:sz w:val="20"/>
          <w:szCs w:val="20"/>
          <w:lang w:val="de-DE"/>
        </w:rPr>
        <w:t xml:space="preserve"> im Heilmittelgesetz zu regeln</w:t>
      </w:r>
      <w:r w:rsidRPr="00D06497">
        <w:rPr>
          <w:rFonts w:cstheme="minorHAnsi"/>
          <w:color w:val="FFC000"/>
          <w:sz w:val="20"/>
          <w:szCs w:val="20"/>
          <w:lang w:val="de-DE"/>
        </w:rPr>
        <w:t xml:space="preserve">. Da sie ihrer Natur nach nicht Kranken, sondern vielmehr in erster Linie Gesunden verabreicht werden, müssen die Anforderungen an ihre Prüfung entsprechend besonders streng geregelt </w:t>
      </w:r>
      <w:r w:rsidR="0025034E">
        <w:rPr>
          <w:rFonts w:cstheme="minorHAnsi"/>
          <w:color w:val="FFC000"/>
          <w:sz w:val="20"/>
          <w:szCs w:val="20"/>
          <w:lang w:val="de-DE"/>
        </w:rPr>
        <w:t xml:space="preserve">sein </w:t>
      </w:r>
      <w:r w:rsidRPr="00D06497">
        <w:rPr>
          <w:rFonts w:cstheme="minorHAnsi"/>
          <w:color w:val="FFC000"/>
          <w:sz w:val="20"/>
          <w:szCs w:val="20"/>
          <w:lang w:val="de-DE"/>
        </w:rPr>
        <w:t xml:space="preserve">und </w:t>
      </w:r>
      <w:r w:rsidR="0025034E">
        <w:rPr>
          <w:rFonts w:cstheme="minorHAnsi"/>
          <w:color w:val="FFC000"/>
          <w:sz w:val="20"/>
          <w:szCs w:val="20"/>
          <w:lang w:val="de-DE"/>
        </w:rPr>
        <w:t xml:space="preserve">sorgfältig </w:t>
      </w:r>
      <w:r w:rsidRPr="00D06497">
        <w:rPr>
          <w:rFonts w:cstheme="minorHAnsi"/>
          <w:color w:val="FFC000"/>
          <w:sz w:val="20"/>
          <w:szCs w:val="20"/>
          <w:lang w:val="de-DE"/>
        </w:rPr>
        <w:t>gehandhabt werden.</w:t>
      </w:r>
    </w:p>
    <w:p w14:paraId="0EDA5B09" w14:textId="77777777" w:rsidR="007D4B91" w:rsidRPr="00D06497" w:rsidRDefault="007D4B91" w:rsidP="0033148F">
      <w:pPr>
        <w:rPr>
          <w:rFonts w:cstheme="minorHAnsi"/>
          <w:color w:val="FFC000"/>
          <w:sz w:val="20"/>
          <w:szCs w:val="20"/>
          <w:lang w:val="de-DE"/>
        </w:rPr>
      </w:pPr>
    </w:p>
    <w:p w14:paraId="41227328" w14:textId="61A89DCC" w:rsidR="007D4B91" w:rsidRPr="00D06497" w:rsidRDefault="007D4B91" w:rsidP="0033148F">
      <w:pPr>
        <w:rPr>
          <w:rFonts w:cstheme="minorHAnsi"/>
          <w:color w:val="FFC000"/>
          <w:sz w:val="20"/>
          <w:szCs w:val="20"/>
        </w:rPr>
      </w:pPr>
    </w:p>
    <w:p w14:paraId="3083F964" w14:textId="77777777" w:rsidR="006E3B14" w:rsidRDefault="006E3B14" w:rsidP="007D4B91">
      <w:pPr>
        <w:pStyle w:val="Untertitel"/>
        <w:rPr>
          <w:rFonts w:cstheme="minorHAnsi"/>
          <w:color w:val="FFC000"/>
          <w:sz w:val="20"/>
          <w:szCs w:val="20"/>
        </w:rPr>
      </w:pPr>
      <w:bookmarkStart w:id="2" w:name="_Hlk160176591"/>
    </w:p>
    <w:p w14:paraId="1F6D154E" w14:textId="77777777" w:rsidR="00C30CDF" w:rsidRDefault="00C30CDF" w:rsidP="00C30CDF"/>
    <w:p w14:paraId="757847D9" w14:textId="77777777" w:rsidR="00C30CDF" w:rsidRPr="00C30CDF" w:rsidRDefault="00C30CDF" w:rsidP="00C30CDF"/>
    <w:p w14:paraId="708F8CCB" w14:textId="546E8F80" w:rsidR="007D4B91" w:rsidRPr="00690A3F" w:rsidRDefault="007D4B91" w:rsidP="007D4B91">
      <w:pPr>
        <w:pStyle w:val="Untertitel"/>
        <w:rPr>
          <w:rFonts w:cstheme="minorHAnsi"/>
          <w:color w:val="FFC000"/>
          <w:sz w:val="20"/>
          <w:szCs w:val="20"/>
        </w:rPr>
      </w:pPr>
      <w:r w:rsidRPr="00690A3F">
        <w:rPr>
          <w:rFonts w:cstheme="minorHAnsi"/>
          <w:color w:val="FFC000"/>
          <w:sz w:val="20"/>
          <w:szCs w:val="20"/>
        </w:rPr>
        <w:lastRenderedPageBreak/>
        <w:t>Unwirksame Massnahmen</w:t>
      </w:r>
    </w:p>
    <w:p w14:paraId="4E192CAD" w14:textId="15068F0E" w:rsidR="007D4B91" w:rsidRPr="00D06497" w:rsidRDefault="0025034E" w:rsidP="007D4B91">
      <w:pPr>
        <w:rPr>
          <w:rFonts w:cstheme="minorHAnsi"/>
          <w:color w:val="FFC000"/>
          <w:sz w:val="20"/>
          <w:szCs w:val="20"/>
        </w:rPr>
      </w:pPr>
      <w:r w:rsidRPr="00690A3F">
        <w:rPr>
          <w:rFonts w:cstheme="minorHAnsi"/>
          <w:color w:val="FFC000"/>
          <w:sz w:val="20"/>
          <w:szCs w:val="20"/>
          <w:lang w:val="de-DE"/>
        </w:rPr>
        <w:t xml:space="preserve">Mit Blick auf die Covid-Pandemie kann vereinfacht gesagt werden, </w:t>
      </w:r>
      <w:r w:rsidR="007D4B91" w:rsidRPr="00690A3F">
        <w:rPr>
          <w:rFonts w:cstheme="minorHAnsi"/>
          <w:color w:val="FFC000"/>
          <w:sz w:val="20"/>
          <w:szCs w:val="20"/>
          <w:lang w:val="de-DE"/>
        </w:rPr>
        <w:t>dass</w:t>
      </w:r>
      <w:r w:rsidRPr="00690A3F">
        <w:rPr>
          <w:rFonts w:cstheme="minorHAnsi"/>
          <w:color w:val="FFC000"/>
          <w:sz w:val="20"/>
          <w:szCs w:val="20"/>
          <w:lang w:val="de-DE"/>
        </w:rPr>
        <w:t xml:space="preserve"> erwiesenermassen</w:t>
      </w:r>
      <w:r w:rsidR="007D4B91" w:rsidRPr="00690A3F">
        <w:rPr>
          <w:rFonts w:cstheme="minorHAnsi"/>
          <w:color w:val="FFC000"/>
          <w:sz w:val="20"/>
          <w:szCs w:val="20"/>
          <w:lang w:val="de-DE"/>
        </w:rPr>
        <w:t xml:space="preserve"> weder Lockdown, Social Distancing, noch Masken </w:t>
      </w:r>
      <w:r w:rsidRPr="00690A3F">
        <w:rPr>
          <w:rFonts w:cstheme="minorHAnsi"/>
          <w:color w:val="FFC000"/>
          <w:sz w:val="20"/>
          <w:szCs w:val="20"/>
          <w:lang w:val="de-DE"/>
        </w:rPr>
        <w:t>wirksame Mittel zur Bekämpfung der Pandemie ware</w:t>
      </w:r>
      <w:r w:rsidR="007D4B91" w:rsidRPr="00690A3F">
        <w:rPr>
          <w:rFonts w:cstheme="minorHAnsi"/>
          <w:color w:val="FFC000"/>
          <w:sz w:val="20"/>
          <w:szCs w:val="20"/>
          <w:lang w:val="de-DE"/>
        </w:rPr>
        <w:t>n. Dass solche Massnahmen bei grippalen Erkrankungen keine</w:t>
      </w:r>
      <w:r w:rsidR="00690A3F">
        <w:rPr>
          <w:rFonts w:cstheme="minorHAnsi"/>
          <w:color w:val="FFC000"/>
          <w:sz w:val="20"/>
          <w:szCs w:val="20"/>
          <w:lang w:val="de-DE"/>
        </w:rPr>
        <w:t>n signifikanten Nutzen haben</w:t>
      </w:r>
      <w:r w:rsidR="007D4B91" w:rsidRPr="00690A3F">
        <w:rPr>
          <w:rFonts w:cstheme="minorHAnsi"/>
          <w:color w:val="FFC000"/>
          <w:sz w:val="20"/>
          <w:szCs w:val="20"/>
          <w:lang w:val="de-DE"/>
        </w:rPr>
        <w:t>, ha</w:t>
      </w:r>
      <w:r w:rsidRPr="00690A3F">
        <w:rPr>
          <w:rFonts w:cstheme="minorHAnsi"/>
          <w:color w:val="FFC000"/>
          <w:sz w:val="20"/>
          <w:szCs w:val="20"/>
          <w:lang w:val="de-DE"/>
        </w:rPr>
        <w:t>t</w:t>
      </w:r>
      <w:r w:rsidR="007D4B91" w:rsidRPr="00690A3F">
        <w:rPr>
          <w:rFonts w:cstheme="minorHAnsi"/>
          <w:color w:val="FFC000"/>
          <w:sz w:val="20"/>
          <w:szCs w:val="20"/>
          <w:lang w:val="de-DE"/>
        </w:rPr>
        <w:t xml:space="preserve"> die WHO bereits 2019 und </w:t>
      </w:r>
      <w:r w:rsidRPr="00690A3F">
        <w:rPr>
          <w:rFonts w:cstheme="minorHAnsi"/>
          <w:color w:val="FFC000"/>
          <w:sz w:val="20"/>
          <w:szCs w:val="20"/>
          <w:lang w:val="de-DE"/>
        </w:rPr>
        <w:t>nun ja</w:t>
      </w:r>
      <w:r w:rsidR="007D4B91" w:rsidRPr="00690A3F">
        <w:rPr>
          <w:rFonts w:cstheme="minorHAnsi"/>
          <w:color w:val="FFC000"/>
          <w:sz w:val="20"/>
          <w:szCs w:val="20"/>
          <w:lang w:val="de-DE"/>
        </w:rPr>
        <w:t xml:space="preserve"> auch</w:t>
      </w:r>
      <w:r w:rsidRPr="00690A3F">
        <w:rPr>
          <w:rFonts w:cstheme="minorHAnsi"/>
          <w:color w:val="FFC000"/>
          <w:sz w:val="20"/>
          <w:szCs w:val="20"/>
          <w:lang w:val="de-DE"/>
        </w:rPr>
        <w:t xml:space="preserve"> der amerikanische Immunologe </w:t>
      </w:r>
      <w:r w:rsidR="007D4B91" w:rsidRPr="00690A3F">
        <w:rPr>
          <w:rFonts w:cstheme="minorHAnsi"/>
          <w:color w:val="FFC000"/>
          <w:sz w:val="20"/>
          <w:szCs w:val="20"/>
          <w:lang w:val="de-DE"/>
        </w:rPr>
        <w:t>Antony Fauci vor dem</w:t>
      </w:r>
      <w:r w:rsidR="007D4B91" w:rsidRPr="00D06497">
        <w:rPr>
          <w:rFonts w:cstheme="minorHAnsi"/>
          <w:color w:val="FFC000"/>
          <w:sz w:val="20"/>
          <w:szCs w:val="20"/>
          <w:lang w:val="de-DE"/>
        </w:rPr>
        <w:t xml:space="preserve"> </w:t>
      </w:r>
      <w:r>
        <w:rPr>
          <w:rFonts w:cstheme="minorHAnsi"/>
          <w:color w:val="FFC000"/>
          <w:sz w:val="20"/>
          <w:szCs w:val="20"/>
          <w:lang w:val="de-DE"/>
        </w:rPr>
        <w:t>a</w:t>
      </w:r>
      <w:r w:rsidR="007D4B91" w:rsidRPr="00D06497">
        <w:rPr>
          <w:rFonts w:cstheme="minorHAnsi"/>
          <w:color w:val="FFC000"/>
          <w:sz w:val="20"/>
          <w:szCs w:val="20"/>
          <w:lang w:val="de-DE"/>
        </w:rPr>
        <w:t xml:space="preserve">merikanischen Kongress zugegeben. </w:t>
      </w:r>
      <w:r w:rsidR="007D4B91" w:rsidRPr="00D06497">
        <w:rPr>
          <w:rFonts w:cstheme="minorHAnsi"/>
          <w:color w:val="FFC000"/>
          <w:sz w:val="20"/>
          <w:szCs w:val="20"/>
        </w:rPr>
        <w:t xml:space="preserve">Eine WHO-Studie zu Grippepandemien kam bereits 2019 zum Ergebnis, dass </w:t>
      </w:r>
      <w:r w:rsidR="007D4B91" w:rsidRPr="00D06497">
        <w:rPr>
          <w:rFonts w:cstheme="minorHAnsi"/>
          <w:color w:val="FFC000"/>
          <w:sz w:val="20"/>
          <w:szCs w:val="20"/>
          <w:lang w:val="de-DE"/>
        </w:rPr>
        <w:t>«</w:t>
      </w:r>
      <w:r w:rsidR="007D4B91" w:rsidRPr="00D06497">
        <w:rPr>
          <w:rFonts w:cstheme="minorHAnsi"/>
          <w:color w:val="FFC000"/>
          <w:sz w:val="20"/>
          <w:szCs w:val="20"/>
        </w:rPr>
        <w:t>Kontaktverfolgung unter keinen Umständen zu empfehlen</w:t>
      </w:r>
      <w:r w:rsidR="007D4B91" w:rsidRPr="00D06497">
        <w:rPr>
          <w:rFonts w:cstheme="minorHAnsi"/>
          <w:color w:val="FFC000"/>
          <w:sz w:val="20"/>
          <w:szCs w:val="20"/>
          <w:lang w:val="de-DE"/>
        </w:rPr>
        <w:t>»</w:t>
      </w:r>
      <w:r w:rsidR="007D4B91" w:rsidRPr="00D06497">
        <w:rPr>
          <w:rFonts w:cstheme="minorHAnsi"/>
          <w:color w:val="FFC000"/>
          <w:sz w:val="20"/>
          <w:szCs w:val="20"/>
        </w:rPr>
        <w:t xml:space="preserve"> ist. Auch der Testzwang </w:t>
      </w:r>
      <w:r w:rsidR="00690A3F">
        <w:rPr>
          <w:rFonts w:cstheme="minorHAnsi"/>
          <w:color w:val="FFC000"/>
          <w:sz w:val="20"/>
          <w:szCs w:val="20"/>
        </w:rPr>
        <w:t>sei</w:t>
      </w:r>
      <w:r w:rsidR="007D4B91" w:rsidRPr="00D06497">
        <w:rPr>
          <w:rFonts w:cstheme="minorHAnsi"/>
          <w:color w:val="FFC000"/>
          <w:sz w:val="20"/>
          <w:szCs w:val="20"/>
        </w:rPr>
        <w:t xml:space="preserve"> ohne Symptome sinnlos und absurd, v.a. bei Kindern. </w:t>
      </w:r>
      <w:r>
        <w:rPr>
          <w:rFonts w:cstheme="minorHAnsi"/>
          <w:color w:val="FFC000"/>
          <w:sz w:val="20"/>
          <w:szCs w:val="20"/>
        </w:rPr>
        <w:t>Trotzdem könnte mit der neuen Vorlage ein solcher Testzwang angeordnet werden.</w:t>
      </w:r>
    </w:p>
    <w:bookmarkEnd w:id="2"/>
    <w:p w14:paraId="0504FC34" w14:textId="68E0B163" w:rsidR="007D4B91" w:rsidRPr="00D06497" w:rsidRDefault="007D4B91" w:rsidP="0033148F">
      <w:pPr>
        <w:rPr>
          <w:rFonts w:cstheme="minorHAnsi"/>
          <w:color w:val="FFC000"/>
          <w:sz w:val="20"/>
          <w:szCs w:val="20"/>
        </w:rPr>
      </w:pPr>
    </w:p>
    <w:p w14:paraId="0F020905" w14:textId="3D38A78E" w:rsidR="007D4B91" w:rsidRPr="00D06497" w:rsidRDefault="007D4B91" w:rsidP="0033148F">
      <w:pPr>
        <w:rPr>
          <w:rFonts w:cstheme="minorHAnsi"/>
          <w:color w:val="FFC000"/>
          <w:sz w:val="20"/>
          <w:szCs w:val="20"/>
        </w:rPr>
      </w:pPr>
    </w:p>
    <w:p w14:paraId="4180BC9E" w14:textId="443ABCF9" w:rsidR="007D4B91" w:rsidRPr="00D06497" w:rsidRDefault="007D4B91" w:rsidP="0033148F">
      <w:pPr>
        <w:rPr>
          <w:rFonts w:cstheme="minorHAnsi"/>
          <w:color w:val="FFC000"/>
          <w:sz w:val="20"/>
          <w:szCs w:val="20"/>
        </w:rPr>
      </w:pPr>
    </w:p>
    <w:p w14:paraId="1C708429" w14:textId="210E1052" w:rsidR="007D4B91" w:rsidRPr="00D06497" w:rsidRDefault="007D4B91" w:rsidP="007D4B91">
      <w:pPr>
        <w:pStyle w:val="Untertitel"/>
        <w:rPr>
          <w:rFonts w:cstheme="minorHAnsi"/>
          <w:color w:val="FFC000"/>
          <w:sz w:val="20"/>
          <w:szCs w:val="20"/>
        </w:rPr>
      </w:pPr>
      <w:r w:rsidRPr="00D06497">
        <w:rPr>
          <w:rFonts w:cstheme="minorHAnsi"/>
          <w:color w:val="FFC000"/>
          <w:sz w:val="20"/>
          <w:szCs w:val="20"/>
        </w:rPr>
        <w:t>Unwirksame Massnahmen</w:t>
      </w:r>
    </w:p>
    <w:p w14:paraId="1D2B4087" w14:textId="2D07D8F2" w:rsidR="007D4B91" w:rsidRPr="00267C85" w:rsidRDefault="0025034E" w:rsidP="0033148F">
      <w:pPr>
        <w:rPr>
          <w:rFonts w:cstheme="minorHAnsi"/>
          <w:color w:val="FFC000"/>
          <w:sz w:val="20"/>
          <w:szCs w:val="20"/>
        </w:rPr>
      </w:pPr>
      <w:r>
        <w:rPr>
          <w:rFonts w:cstheme="minorHAnsi"/>
          <w:color w:val="FFC000"/>
          <w:sz w:val="20"/>
          <w:szCs w:val="20"/>
        </w:rPr>
        <w:t xml:space="preserve">Internationale </w:t>
      </w:r>
      <w:r w:rsidR="007D4B91" w:rsidRPr="00D06497">
        <w:rPr>
          <w:rFonts w:cstheme="minorHAnsi"/>
          <w:color w:val="FFC000"/>
          <w:sz w:val="20"/>
          <w:szCs w:val="20"/>
        </w:rPr>
        <w:t>Studien belegen</w:t>
      </w:r>
      <w:r>
        <w:rPr>
          <w:rFonts w:cstheme="minorHAnsi"/>
          <w:color w:val="FFC000"/>
          <w:sz w:val="20"/>
          <w:szCs w:val="20"/>
        </w:rPr>
        <w:t xml:space="preserve">, dass das Tragen von </w:t>
      </w:r>
      <w:r w:rsidR="007D4B91" w:rsidRPr="00D06497">
        <w:rPr>
          <w:rFonts w:cstheme="minorHAnsi"/>
          <w:color w:val="FFC000"/>
          <w:sz w:val="20"/>
          <w:szCs w:val="20"/>
        </w:rPr>
        <w:t>Masken keinen Einfluss auf die Infektionsrate</w:t>
      </w:r>
      <w:r>
        <w:rPr>
          <w:rFonts w:cstheme="minorHAnsi"/>
          <w:color w:val="FFC000"/>
          <w:sz w:val="20"/>
          <w:szCs w:val="20"/>
        </w:rPr>
        <w:t xml:space="preserve"> hatte</w:t>
      </w:r>
      <w:r w:rsidR="007D4B91" w:rsidRPr="00D06497">
        <w:rPr>
          <w:rFonts w:cstheme="minorHAnsi"/>
          <w:color w:val="FFC000"/>
          <w:sz w:val="20"/>
          <w:szCs w:val="20"/>
        </w:rPr>
        <w:t>. Das war</w:t>
      </w:r>
      <w:r>
        <w:rPr>
          <w:rFonts w:cstheme="minorHAnsi"/>
          <w:color w:val="FFC000"/>
          <w:sz w:val="20"/>
          <w:szCs w:val="20"/>
        </w:rPr>
        <w:t xml:space="preserve"> allerdings</w:t>
      </w:r>
      <w:r w:rsidR="007D4B91" w:rsidRPr="00D06497">
        <w:rPr>
          <w:rFonts w:cstheme="minorHAnsi"/>
          <w:color w:val="FFC000"/>
          <w:sz w:val="20"/>
          <w:szCs w:val="20"/>
        </w:rPr>
        <w:t xml:space="preserve"> bereits aus früheren Studien </w:t>
      </w:r>
      <w:r w:rsidR="007D4B91" w:rsidRPr="00690A3F">
        <w:rPr>
          <w:rFonts w:cstheme="minorHAnsi"/>
          <w:color w:val="FFC000"/>
          <w:sz w:val="20"/>
          <w:szCs w:val="20"/>
        </w:rPr>
        <w:t>bekannt. Selbst FFP2-Masken hatten keinen Einfluss auf das Infektionsgeschehen. Die langfristige oder unsachgemä</w:t>
      </w:r>
      <w:r w:rsidR="00267C85" w:rsidRPr="00690A3F">
        <w:rPr>
          <w:rFonts w:cstheme="minorHAnsi"/>
          <w:color w:val="FFC000"/>
          <w:sz w:val="20"/>
          <w:szCs w:val="20"/>
        </w:rPr>
        <w:t>ss</w:t>
      </w:r>
      <w:r w:rsidR="007D4B91" w:rsidRPr="00690A3F">
        <w:rPr>
          <w:rFonts w:cstheme="minorHAnsi"/>
          <w:color w:val="FFC000"/>
          <w:sz w:val="20"/>
          <w:szCs w:val="20"/>
        </w:rPr>
        <w:t>e Verwendung von Masken kann</w:t>
      </w:r>
      <w:r w:rsidR="00267C85" w:rsidRPr="00690A3F">
        <w:rPr>
          <w:rFonts w:cstheme="minorHAnsi"/>
          <w:color w:val="FFC000"/>
          <w:sz w:val="20"/>
          <w:szCs w:val="20"/>
        </w:rPr>
        <w:t xml:space="preserve"> allerdings</w:t>
      </w:r>
      <w:r w:rsidR="007D4B91" w:rsidRPr="00690A3F">
        <w:rPr>
          <w:rFonts w:cstheme="minorHAnsi"/>
          <w:color w:val="FFC000"/>
          <w:sz w:val="20"/>
          <w:szCs w:val="20"/>
        </w:rPr>
        <w:t xml:space="preserve"> zu Schäden führen.</w:t>
      </w:r>
      <w:r w:rsidR="00267C85" w:rsidRPr="00690A3F">
        <w:rPr>
          <w:rFonts w:cstheme="minorHAnsi"/>
          <w:color w:val="FFC000"/>
          <w:sz w:val="20"/>
          <w:szCs w:val="20"/>
        </w:rPr>
        <w:t xml:space="preserve"> Die Wirksamkeit einer Massnahme müsste demnach also vor dem Beschluss derselben erwiesen und zudem unwidersprochen sein.</w:t>
      </w:r>
    </w:p>
    <w:p w14:paraId="1C1D6988" w14:textId="2F665682" w:rsidR="002553C0" w:rsidRPr="00D06497" w:rsidRDefault="002553C0" w:rsidP="0033148F">
      <w:pPr>
        <w:rPr>
          <w:rFonts w:cstheme="minorHAnsi"/>
          <w:sz w:val="20"/>
          <w:szCs w:val="20"/>
        </w:rPr>
      </w:pPr>
    </w:p>
    <w:p w14:paraId="598A9A78" w14:textId="77777777" w:rsidR="002553C0" w:rsidRDefault="002553C0" w:rsidP="0033148F">
      <w:pPr>
        <w:rPr>
          <w:rFonts w:cstheme="minorHAnsi"/>
          <w:sz w:val="20"/>
          <w:szCs w:val="20"/>
        </w:rPr>
      </w:pPr>
    </w:p>
    <w:p w14:paraId="308BBA8F" w14:textId="77777777" w:rsidR="00690A3F" w:rsidRPr="00D06497" w:rsidRDefault="00690A3F" w:rsidP="0033148F">
      <w:pPr>
        <w:rPr>
          <w:rFonts w:cstheme="minorHAnsi"/>
          <w:sz w:val="20"/>
          <w:szCs w:val="20"/>
        </w:rPr>
      </w:pPr>
    </w:p>
    <w:p w14:paraId="1A96277C" w14:textId="3554DD2A" w:rsidR="00501278" w:rsidRPr="00D06497" w:rsidRDefault="00501278" w:rsidP="000421F2">
      <w:pPr>
        <w:pStyle w:val="Untertitel"/>
        <w:rPr>
          <w:rFonts w:cstheme="minorHAnsi"/>
          <w:color w:val="FF0066"/>
          <w:sz w:val="20"/>
          <w:szCs w:val="20"/>
        </w:rPr>
      </w:pPr>
      <w:r w:rsidRPr="00D06497">
        <w:rPr>
          <w:rFonts w:cstheme="minorHAnsi"/>
          <w:color w:val="FF0066"/>
          <w:sz w:val="20"/>
          <w:szCs w:val="20"/>
        </w:rPr>
        <w:t xml:space="preserve">Aufklärung </w:t>
      </w:r>
      <w:r w:rsidR="00BE5948" w:rsidRPr="00D06497">
        <w:rPr>
          <w:rFonts w:cstheme="minorHAnsi"/>
          <w:color w:val="FF0066"/>
          <w:sz w:val="20"/>
          <w:szCs w:val="20"/>
        </w:rPr>
        <w:t>über potenzielle Nebenwirkungen</w:t>
      </w:r>
    </w:p>
    <w:p w14:paraId="2CC5F731" w14:textId="3CCB1A9E" w:rsidR="001E5C9A" w:rsidRPr="00D06497" w:rsidRDefault="00501278" w:rsidP="0033148F">
      <w:pPr>
        <w:rPr>
          <w:rFonts w:cstheme="minorHAnsi"/>
          <w:color w:val="FF0066"/>
          <w:sz w:val="20"/>
          <w:szCs w:val="20"/>
        </w:rPr>
      </w:pPr>
      <w:r w:rsidRPr="00D06497">
        <w:rPr>
          <w:rFonts w:cstheme="minorHAnsi"/>
          <w:color w:val="FF0066"/>
          <w:sz w:val="20"/>
          <w:szCs w:val="20"/>
        </w:rPr>
        <w:t xml:space="preserve">Obwohl Impfungen </w:t>
      </w:r>
      <w:r w:rsidRPr="006E3B14">
        <w:rPr>
          <w:rFonts w:cstheme="minorHAnsi"/>
          <w:color w:val="FF0066"/>
          <w:sz w:val="20"/>
          <w:szCs w:val="20"/>
        </w:rPr>
        <w:t xml:space="preserve">mehrfach erwähnt werden, </w:t>
      </w:r>
      <w:r w:rsidR="00BE5948" w:rsidRPr="006E3B14">
        <w:rPr>
          <w:rFonts w:cstheme="minorHAnsi"/>
          <w:color w:val="FF0066"/>
          <w:sz w:val="20"/>
          <w:szCs w:val="20"/>
        </w:rPr>
        <w:t xml:space="preserve">bleibt die Aufklärung über mögliche </w:t>
      </w:r>
      <w:r w:rsidRPr="006E3B14">
        <w:rPr>
          <w:rFonts w:cstheme="minorHAnsi"/>
          <w:color w:val="FF0066"/>
          <w:sz w:val="20"/>
          <w:szCs w:val="20"/>
        </w:rPr>
        <w:t xml:space="preserve">Risiken </w:t>
      </w:r>
      <w:r w:rsidR="00BE5948" w:rsidRPr="006E3B14">
        <w:rPr>
          <w:rFonts w:cstheme="minorHAnsi"/>
          <w:color w:val="FF0066"/>
          <w:sz w:val="20"/>
          <w:szCs w:val="20"/>
        </w:rPr>
        <w:t>unerwähnt</w:t>
      </w:r>
      <w:r w:rsidRPr="006E3B14">
        <w:rPr>
          <w:rFonts w:cstheme="minorHAnsi"/>
          <w:color w:val="FF0066"/>
          <w:sz w:val="20"/>
          <w:szCs w:val="20"/>
        </w:rPr>
        <w:t xml:space="preserve"> (Informed Consent).</w:t>
      </w:r>
    </w:p>
    <w:p w14:paraId="0C8C02C0" w14:textId="407B0441" w:rsidR="0033148F" w:rsidRPr="00D06497" w:rsidRDefault="0033148F" w:rsidP="0033148F">
      <w:pPr>
        <w:rPr>
          <w:rFonts w:cstheme="minorHAnsi"/>
          <w:color w:val="FF0066"/>
          <w:sz w:val="20"/>
          <w:szCs w:val="20"/>
        </w:rPr>
      </w:pPr>
    </w:p>
    <w:p w14:paraId="4A5F0276" w14:textId="39EE4255" w:rsidR="000421F2" w:rsidRPr="00D06497" w:rsidRDefault="000421F2" w:rsidP="0033148F">
      <w:pPr>
        <w:rPr>
          <w:rFonts w:cstheme="minorHAnsi"/>
          <w:color w:val="FF0066"/>
          <w:sz w:val="20"/>
          <w:szCs w:val="20"/>
        </w:rPr>
      </w:pPr>
    </w:p>
    <w:p w14:paraId="04738C14" w14:textId="77777777" w:rsidR="000421F2" w:rsidRPr="00D06497" w:rsidRDefault="000421F2" w:rsidP="0033148F">
      <w:pPr>
        <w:rPr>
          <w:rFonts w:cstheme="minorHAnsi"/>
          <w:color w:val="FF0066"/>
          <w:sz w:val="20"/>
          <w:szCs w:val="20"/>
        </w:rPr>
      </w:pPr>
    </w:p>
    <w:p w14:paraId="467B1EB6" w14:textId="37F0CF7F" w:rsidR="00F76FFC" w:rsidRPr="00D06497" w:rsidRDefault="00F76FFC" w:rsidP="00F76FFC">
      <w:pPr>
        <w:pStyle w:val="Untertitel"/>
        <w:rPr>
          <w:rFonts w:cstheme="minorHAnsi"/>
          <w:color w:val="FF0066"/>
          <w:sz w:val="20"/>
          <w:szCs w:val="20"/>
        </w:rPr>
      </w:pPr>
      <w:r w:rsidRPr="00D06497">
        <w:rPr>
          <w:rFonts w:cstheme="minorHAnsi"/>
          <w:color w:val="FF0066"/>
          <w:sz w:val="20"/>
          <w:szCs w:val="20"/>
        </w:rPr>
        <w:t>Verpflichtung zur Durchführung von Impfungen (Art. 6c Abs. 1 Ziff. b)</w:t>
      </w:r>
    </w:p>
    <w:p w14:paraId="0D6E3FD0" w14:textId="07C39D7A" w:rsidR="00F76FFC" w:rsidRPr="00D06497" w:rsidRDefault="00F76FFC" w:rsidP="0033148F">
      <w:pPr>
        <w:rPr>
          <w:rFonts w:cstheme="minorHAnsi"/>
          <w:color w:val="FF0066"/>
          <w:sz w:val="20"/>
          <w:szCs w:val="20"/>
        </w:rPr>
      </w:pPr>
      <w:r w:rsidRPr="00D06497">
        <w:rPr>
          <w:rFonts w:cstheme="minorHAnsi"/>
          <w:color w:val="FF0066"/>
          <w:sz w:val="20"/>
          <w:szCs w:val="20"/>
        </w:rPr>
        <w:t xml:space="preserve">Personal sowie Institutionen </w:t>
      </w:r>
      <w:r w:rsidR="00F47502" w:rsidRPr="00D06497">
        <w:rPr>
          <w:rFonts w:cstheme="minorHAnsi"/>
          <w:color w:val="FF0066"/>
          <w:sz w:val="20"/>
          <w:szCs w:val="20"/>
        </w:rPr>
        <w:t>des Gesundheitswesens</w:t>
      </w:r>
      <w:r w:rsidRPr="00D06497">
        <w:rPr>
          <w:rFonts w:cstheme="minorHAnsi"/>
          <w:color w:val="FF0066"/>
          <w:sz w:val="20"/>
          <w:szCs w:val="20"/>
        </w:rPr>
        <w:t xml:space="preserve"> können zur Durchführung von Impfungen gezwungen werden. </w:t>
      </w:r>
      <w:r w:rsidR="00F47502" w:rsidRPr="00D06497">
        <w:rPr>
          <w:rFonts w:cstheme="minorHAnsi"/>
          <w:color w:val="FF0066"/>
          <w:sz w:val="20"/>
          <w:szCs w:val="20"/>
        </w:rPr>
        <w:t xml:space="preserve">Eine solche weitreichenden Eingriff des Staates in die </w:t>
      </w:r>
      <w:r w:rsidR="00BE5948" w:rsidRPr="00D06497">
        <w:rPr>
          <w:rFonts w:cstheme="minorHAnsi"/>
          <w:color w:val="FF0066"/>
          <w:sz w:val="20"/>
          <w:szCs w:val="20"/>
        </w:rPr>
        <w:t>Berufsa</w:t>
      </w:r>
      <w:r w:rsidR="00F47502" w:rsidRPr="00D06497">
        <w:rPr>
          <w:rFonts w:cstheme="minorHAnsi"/>
          <w:color w:val="FF0066"/>
          <w:sz w:val="20"/>
          <w:szCs w:val="20"/>
        </w:rPr>
        <w:t>usübung, gilt es abzulehnen.</w:t>
      </w:r>
    </w:p>
    <w:p w14:paraId="711629AD" w14:textId="5FD17C88" w:rsidR="00F76FFC" w:rsidRPr="00D06497" w:rsidRDefault="00F76FFC" w:rsidP="0033148F">
      <w:pPr>
        <w:rPr>
          <w:rFonts w:cstheme="minorHAnsi"/>
          <w:color w:val="FF0066"/>
          <w:sz w:val="20"/>
          <w:szCs w:val="20"/>
        </w:rPr>
      </w:pPr>
    </w:p>
    <w:p w14:paraId="02A36020" w14:textId="50AB629F" w:rsidR="000421F2" w:rsidRPr="00D06497" w:rsidRDefault="000421F2" w:rsidP="0033148F">
      <w:pPr>
        <w:rPr>
          <w:rFonts w:cstheme="minorHAnsi"/>
          <w:color w:val="FF0066"/>
          <w:sz w:val="20"/>
          <w:szCs w:val="20"/>
        </w:rPr>
      </w:pPr>
    </w:p>
    <w:p w14:paraId="59F3540A" w14:textId="77777777" w:rsidR="000421F2" w:rsidRPr="00D06497" w:rsidRDefault="000421F2" w:rsidP="0033148F">
      <w:pPr>
        <w:rPr>
          <w:rFonts w:cstheme="minorHAnsi"/>
          <w:color w:val="FF0066"/>
          <w:sz w:val="20"/>
          <w:szCs w:val="20"/>
        </w:rPr>
      </w:pPr>
    </w:p>
    <w:p w14:paraId="302266EE" w14:textId="67A6163B" w:rsidR="001E5C9A" w:rsidRPr="00690A3F" w:rsidRDefault="001E5C9A" w:rsidP="001E5C9A">
      <w:pPr>
        <w:pStyle w:val="Untertitel"/>
        <w:rPr>
          <w:rFonts w:cstheme="minorHAnsi"/>
          <w:color w:val="FF0066"/>
          <w:sz w:val="20"/>
          <w:szCs w:val="20"/>
        </w:rPr>
      </w:pPr>
      <w:r w:rsidRPr="00690A3F">
        <w:rPr>
          <w:rFonts w:cstheme="minorHAnsi"/>
          <w:color w:val="FF0066"/>
          <w:sz w:val="20"/>
          <w:szCs w:val="20"/>
        </w:rPr>
        <w:t>Fehlerkultur</w:t>
      </w:r>
    </w:p>
    <w:p w14:paraId="69AFB244" w14:textId="601D67F8" w:rsidR="001E5C9A" w:rsidRPr="00D06497" w:rsidRDefault="001E5C9A" w:rsidP="0033148F">
      <w:pPr>
        <w:rPr>
          <w:rFonts w:cstheme="minorHAnsi"/>
          <w:color w:val="FF0066"/>
          <w:sz w:val="20"/>
          <w:szCs w:val="20"/>
        </w:rPr>
      </w:pPr>
      <w:r w:rsidRPr="00690A3F">
        <w:rPr>
          <w:rFonts w:cstheme="minorHAnsi"/>
          <w:color w:val="FF0066"/>
          <w:sz w:val="20"/>
          <w:szCs w:val="20"/>
        </w:rPr>
        <w:t>Ein</w:t>
      </w:r>
      <w:r w:rsidR="00BE5948" w:rsidRPr="00690A3F">
        <w:rPr>
          <w:rFonts w:cstheme="minorHAnsi"/>
          <w:color w:val="FF0066"/>
          <w:sz w:val="20"/>
          <w:szCs w:val="20"/>
        </w:rPr>
        <w:t xml:space="preserve"> Hinweis auf eine gelebte</w:t>
      </w:r>
      <w:r w:rsidRPr="00690A3F">
        <w:rPr>
          <w:rFonts w:cstheme="minorHAnsi"/>
          <w:color w:val="FF0066"/>
          <w:sz w:val="20"/>
          <w:szCs w:val="20"/>
        </w:rPr>
        <w:t xml:space="preserve"> Fehlerkultur</w:t>
      </w:r>
      <w:r w:rsidR="00E67770" w:rsidRPr="00690A3F">
        <w:rPr>
          <w:rFonts w:cstheme="minorHAnsi"/>
          <w:color w:val="FF0066"/>
          <w:sz w:val="20"/>
          <w:szCs w:val="20"/>
        </w:rPr>
        <w:t xml:space="preserve"> </w:t>
      </w:r>
      <w:r w:rsidR="00690A3F" w:rsidRPr="00690A3F">
        <w:rPr>
          <w:rFonts w:cstheme="minorHAnsi"/>
          <w:color w:val="FF0066"/>
          <w:sz w:val="20"/>
          <w:szCs w:val="20"/>
        </w:rPr>
        <w:t>(Lessons learned</w:t>
      </w:r>
      <w:r w:rsidR="002348C5">
        <w:rPr>
          <w:rFonts w:cstheme="minorHAnsi"/>
          <w:color w:val="FF0066"/>
          <w:sz w:val="20"/>
          <w:szCs w:val="20"/>
        </w:rPr>
        <w:t xml:space="preserve"> und kontinuierliche Verbesserung</w:t>
      </w:r>
      <w:r w:rsidR="00690A3F" w:rsidRPr="00690A3F">
        <w:rPr>
          <w:rFonts w:cstheme="minorHAnsi"/>
          <w:color w:val="FF0066"/>
          <w:sz w:val="20"/>
          <w:szCs w:val="20"/>
        </w:rPr>
        <w:t xml:space="preserve">) </w:t>
      </w:r>
      <w:r w:rsidR="00E67770" w:rsidRPr="00690A3F">
        <w:rPr>
          <w:rFonts w:cstheme="minorHAnsi"/>
          <w:color w:val="FF0066"/>
          <w:sz w:val="20"/>
          <w:szCs w:val="20"/>
        </w:rPr>
        <w:t xml:space="preserve">bei der Anordnung von Massnahmen existiert nicht. Dabei sollte klar sein, dass </w:t>
      </w:r>
      <w:r w:rsidR="00690A3F" w:rsidRPr="00690A3F">
        <w:rPr>
          <w:rFonts w:cstheme="minorHAnsi"/>
          <w:color w:val="FF0066"/>
          <w:sz w:val="20"/>
          <w:szCs w:val="20"/>
        </w:rPr>
        <w:t>eine solche</w:t>
      </w:r>
      <w:r w:rsidR="00E67770" w:rsidRPr="00690A3F">
        <w:rPr>
          <w:rFonts w:cstheme="minorHAnsi"/>
          <w:color w:val="FF0066"/>
          <w:sz w:val="20"/>
          <w:szCs w:val="20"/>
        </w:rPr>
        <w:t xml:space="preserve"> absolut erforderlich ist, um zu verhindern, dass </w:t>
      </w:r>
      <w:r w:rsidR="00690A3F" w:rsidRPr="00690A3F">
        <w:rPr>
          <w:rFonts w:cstheme="minorHAnsi"/>
          <w:color w:val="FF0066"/>
          <w:sz w:val="20"/>
          <w:szCs w:val="20"/>
        </w:rPr>
        <w:t xml:space="preserve">wiederholt </w:t>
      </w:r>
      <w:r w:rsidR="00E67770" w:rsidRPr="00690A3F">
        <w:rPr>
          <w:rFonts w:cstheme="minorHAnsi"/>
          <w:color w:val="FF0066"/>
          <w:sz w:val="20"/>
          <w:szCs w:val="20"/>
        </w:rPr>
        <w:t>Massnahmen beschlossen werden, welche keine oder nur eine geringe Wirksamkeit aufweisen</w:t>
      </w:r>
      <w:r w:rsidR="00DC7DD8" w:rsidRPr="00690A3F">
        <w:rPr>
          <w:rFonts w:cstheme="minorHAnsi"/>
          <w:color w:val="FF0066"/>
          <w:sz w:val="20"/>
          <w:szCs w:val="20"/>
        </w:rPr>
        <w:t>.</w:t>
      </w:r>
    </w:p>
    <w:p w14:paraId="3B49F3BC" w14:textId="66EBF226" w:rsidR="005B73C4" w:rsidRPr="00D06497" w:rsidRDefault="005B73C4">
      <w:pPr>
        <w:rPr>
          <w:rFonts w:cstheme="minorHAnsi"/>
          <w:color w:val="FF0066"/>
          <w:sz w:val="20"/>
          <w:szCs w:val="20"/>
        </w:rPr>
      </w:pPr>
    </w:p>
    <w:p w14:paraId="04B598F0" w14:textId="45B8EFB3" w:rsidR="000421F2" w:rsidRPr="00D06497" w:rsidRDefault="000421F2">
      <w:pPr>
        <w:rPr>
          <w:rFonts w:cstheme="minorHAnsi"/>
          <w:color w:val="FF0066"/>
          <w:sz w:val="20"/>
          <w:szCs w:val="20"/>
        </w:rPr>
      </w:pPr>
    </w:p>
    <w:p w14:paraId="62D08EED" w14:textId="77777777" w:rsidR="000421F2" w:rsidRPr="00D06497" w:rsidRDefault="000421F2">
      <w:pPr>
        <w:rPr>
          <w:rFonts w:cstheme="minorHAnsi"/>
          <w:color w:val="FF0066"/>
          <w:sz w:val="20"/>
          <w:szCs w:val="20"/>
        </w:rPr>
      </w:pPr>
    </w:p>
    <w:p w14:paraId="6985BEA5" w14:textId="530F863F" w:rsidR="00501278" w:rsidRPr="00D06497" w:rsidRDefault="00F47502" w:rsidP="00F47502">
      <w:pPr>
        <w:pStyle w:val="Untertitel"/>
        <w:rPr>
          <w:rFonts w:cstheme="minorHAnsi"/>
          <w:color w:val="FF0066"/>
          <w:sz w:val="20"/>
          <w:szCs w:val="20"/>
        </w:rPr>
      </w:pPr>
      <w:r w:rsidRPr="00D06497">
        <w:rPr>
          <w:rFonts w:cstheme="minorHAnsi"/>
          <w:color w:val="FF0066"/>
          <w:sz w:val="20"/>
          <w:szCs w:val="20"/>
        </w:rPr>
        <w:t>Impfmonitoring (Art. 24)</w:t>
      </w:r>
    </w:p>
    <w:p w14:paraId="313C1138" w14:textId="56FB36D2" w:rsidR="00F47502" w:rsidRPr="00D06497" w:rsidRDefault="00F47502">
      <w:pPr>
        <w:rPr>
          <w:rFonts w:cstheme="minorHAnsi"/>
          <w:color w:val="FF0066"/>
          <w:sz w:val="20"/>
          <w:szCs w:val="20"/>
        </w:rPr>
      </w:pPr>
      <w:r w:rsidRPr="00D06497">
        <w:rPr>
          <w:rFonts w:cstheme="minorHAnsi"/>
          <w:color w:val="FF0066"/>
          <w:sz w:val="20"/>
          <w:szCs w:val="20"/>
        </w:rPr>
        <w:t>Wie die Corona Pandemie gezeigt hat, spielt die Impfquote keine Rolle bei der Übertragung eines viralen Pathogen</w:t>
      </w:r>
      <w:r w:rsidR="00267C85">
        <w:rPr>
          <w:rFonts w:cstheme="minorHAnsi"/>
          <w:color w:val="FF0066"/>
          <w:sz w:val="20"/>
          <w:szCs w:val="20"/>
        </w:rPr>
        <w:t>s</w:t>
      </w:r>
      <w:r w:rsidRPr="00D06497">
        <w:rPr>
          <w:rFonts w:cstheme="minorHAnsi"/>
          <w:color w:val="FF0066"/>
          <w:sz w:val="20"/>
          <w:szCs w:val="20"/>
        </w:rPr>
        <w:t xml:space="preserve">. Auch die These der Herdenimmunität hat sich als </w:t>
      </w:r>
      <w:r w:rsidR="00E67770" w:rsidRPr="00D06497">
        <w:rPr>
          <w:rFonts w:cstheme="minorHAnsi"/>
          <w:color w:val="FF0066"/>
          <w:sz w:val="20"/>
          <w:szCs w:val="20"/>
        </w:rPr>
        <w:t>falsch</w:t>
      </w:r>
      <w:r w:rsidRPr="00D06497">
        <w:rPr>
          <w:rFonts w:cstheme="minorHAnsi"/>
          <w:color w:val="FF0066"/>
          <w:sz w:val="20"/>
          <w:szCs w:val="20"/>
        </w:rPr>
        <w:t xml:space="preserve"> </w:t>
      </w:r>
      <w:r w:rsidR="00E67770" w:rsidRPr="00D06497">
        <w:rPr>
          <w:rFonts w:cstheme="minorHAnsi"/>
          <w:color w:val="FF0066"/>
          <w:sz w:val="20"/>
          <w:szCs w:val="20"/>
        </w:rPr>
        <w:t>erwiesen</w:t>
      </w:r>
      <w:r w:rsidRPr="00D06497">
        <w:rPr>
          <w:rFonts w:cstheme="minorHAnsi"/>
          <w:color w:val="FF0066"/>
          <w:sz w:val="20"/>
          <w:szCs w:val="20"/>
        </w:rPr>
        <w:t xml:space="preserve">. Ein Impfmonitoring </w:t>
      </w:r>
      <w:r w:rsidR="00E67770" w:rsidRPr="00D06497">
        <w:rPr>
          <w:rFonts w:cstheme="minorHAnsi"/>
          <w:color w:val="FF0066"/>
          <w:sz w:val="20"/>
          <w:szCs w:val="20"/>
        </w:rPr>
        <w:t>hat</w:t>
      </w:r>
      <w:r w:rsidR="00267C85">
        <w:rPr>
          <w:rFonts w:cstheme="minorHAnsi"/>
          <w:color w:val="FF0066"/>
          <w:sz w:val="20"/>
          <w:szCs w:val="20"/>
        </w:rPr>
        <w:t>te mindestens in der Corona-Pandemie</w:t>
      </w:r>
      <w:r w:rsidR="00E67770" w:rsidRPr="00D06497">
        <w:rPr>
          <w:rFonts w:cstheme="minorHAnsi"/>
          <w:color w:val="FF0066"/>
          <w:sz w:val="20"/>
          <w:szCs w:val="20"/>
        </w:rPr>
        <w:t xml:space="preserve"> </w:t>
      </w:r>
      <w:r w:rsidRPr="00D06497">
        <w:rPr>
          <w:rFonts w:cstheme="minorHAnsi"/>
          <w:color w:val="FF0066"/>
          <w:sz w:val="20"/>
          <w:szCs w:val="20"/>
        </w:rPr>
        <w:t xml:space="preserve">keinen medizinischen Nutzen und </w:t>
      </w:r>
      <w:r w:rsidR="00E67770" w:rsidRPr="00D06497">
        <w:rPr>
          <w:rFonts w:cstheme="minorHAnsi"/>
          <w:color w:val="FF0066"/>
          <w:sz w:val="20"/>
          <w:szCs w:val="20"/>
        </w:rPr>
        <w:t xml:space="preserve">ist daher </w:t>
      </w:r>
      <w:r w:rsidR="00DC7DD8" w:rsidRPr="00D06497">
        <w:rPr>
          <w:rFonts w:cstheme="minorHAnsi"/>
          <w:color w:val="FF0066"/>
          <w:sz w:val="20"/>
          <w:szCs w:val="20"/>
        </w:rPr>
        <w:t>abzulehnen</w:t>
      </w:r>
      <w:r w:rsidRPr="00D06497">
        <w:rPr>
          <w:rFonts w:cstheme="minorHAnsi"/>
          <w:color w:val="FF0066"/>
          <w:sz w:val="20"/>
          <w:szCs w:val="20"/>
        </w:rPr>
        <w:t>.</w:t>
      </w:r>
    </w:p>
    <w:p w14:paraId="4811E31E" w14:textId="7607FF53" w:rsidR="00F47502" w:rsidRPr="00D06497" w:rsidRDefault="00F47502">
      <w:pPr>
        <w:rPr>
          <w:rFonts w:cstheme="minorHAnsi"/>
          <w:color w:val="FF0066"/>
          <w:sz w:val="20"/>
          <w:szCs w:val="20"/>
        </w:rPr>
      </w:pPr>
    </w:p>
    <w:p w14:paraId="2BDAFC34" w14:textId="0B0A23D8" w:rsidR="000421F2" w:rsidRPr="00D06497" w:rsidRDefault="000421F2">
      <w:pPr>
        <w:rPr>
          <w:rFonts w:cstheme="minorHAnsi"/>
          <w:color w:val="FF0066"/>
          <w:sz w:val="20"/>
          <w:szCs w:val="20"/>
        </w:rPr>
      </w:pPr>
    </w:p>
    <w:p w14:paraId="1F0DDDDA" w14:textId="77777777" w:rsidR="000421F2" w:rsidRPr="00D06497" w:rsidRDefault="000421F2">
      <w:pPr>
        <w:rPr>
          <w:rFonts w:cstheme="minorHAnsi"/>
          <w:color w:val="FF0066"/>
          <w:sz w:val="20"/>
          <w:szCs w:val="20"/>
        </w:rPr>
      </w:pPr>
    </w:p>
    <w:p w14:paraId="65F9932B" w14:textId="5A233CA3" w:rsidR="00501278" w:rsidRPr="00D06497" w:rsidRDefault="00501278" w:rsidP="00501278">
      <w:pPr>
        <w:pStyle w:val="Untertitel"/>
        <w:rPr>
          <w:rFonts w:cstheme="minorHAnsi"/>
          <w:color w:val="FF0066"/>
          <w:sz w:val="20"/>
          <w:szCs w:val="20"/>
        </w:rPr>
      </w:pPr>
      <w:r w:rsidRPr="00D06497">
        <w:rPr>
          <w:rFonts w:cstheme="minorHAnsi"/>
          <w:color w:val="FF0066"/>
          <w:sz w:val="20"/>
          <w:szCs w:val="20"/>
        </w:rPr>
        <w:t>Befristete Zulassung (Art. 9b HG)</w:t>
      </w:r>
    </w:p>
    <w:p w14:paraId="731DA895" w14:textId="78BCEC3D" w:rsidR="00501278" w:rsidRPr="00D06497" w:rsidRDefault="00501278">
      <w:pPr>
        <w:rPr>
          <w:rFonts w:cstheme="minorHAnsi"/>
          <w:color w:val="FF0066"/>
          <w:sz w:val="20"/>
          <w:szCs w:val="20"/>
        </w:rPr>
      </w:pPr>
      <w:r w:rsidRPr="00D06497">
        <w:rPr>
          <w:rFonts w:cstheme="minorHAnsi"/>
          <w:color w:val="FF0066"/>
          <w:sz w:val="20"/>
          <w:szCs w:val="20"/>
        </w:rPr>
        <w:t xml:space="preserve">Die befristete Zulassung von Arzneimittel im Falle einer </w:t>
      </w:r>
      <w:r w:rsidRPr="00690A3F">
        <w:rPr>
          <w:rFonts w:cstheme="minorHAnsi"/>
          <w:color w:val="FF0066"/>
          <w:sz w:val="20"/>
          <w:szCs w:val="20"/>
        </w:rPr>
        <w:t>besonderen oder ausserordentlichen Lage untergräbt die Patientensicherheit. Ohne dass eine lebensbedrohende Lage vorliegt, sollte</w:t>
      </w:r>
      <w:r w:rsidR="00E67770" w:rsidRPr="00690A3F">
        <w:rPr>
          <w:rFonts w:cstheme="minorHAnsi"/>
          <w:color w:val="FF0066"/>
          <w:sz w:val="20"/>
          <w:szCs w:val="20"/>
        </w:rPr>
        <w:t>n</w:t>
      </w:r>
      <w:r w:rsidRPr="00690A3F">
        <w:rPr>
          <w:rFonts w:cstheme="minorHAnsi"/>
          <w:color w:val="FF0066"/>
          <w:sz w:val="20"/>
          <w:szCs w:val="20"/>
        </w:rPr>
        <w:t xml:space="preserve"> </w:t>
      </w:r>
      <w:r w:rsidR="00E67770" w:rsidRPr="00690A3F">
        <w:rPr>
          <w:rFonts w:cstheme="minorHAnsi"/>
          <w:color w:val="FF0066"/>
          <w:sz w:val="20"/>
          <w:szCs w:val="20"/>
        </w:rPr>
        <w:t xml:space="preserve">nur </w:t>
      </w:r>
      <w:r w:rsidRPr="00690A3F">
        <w:rPr>
          <w:rFonts w:cstheme="minorHAnsi"/>
          <w:color w:val="FF0066"/>
          <w:sz w:val="20"/>
          <w:szCs w:val="20"/>
        </w:rPr>
        <w:t xml:space="preserve">Arzneimittel </w:t>
      </w:r>
      <w:r w:rsidR="00E67770" w:rsidRPr="00690A3F">
        <w:rPr>
          <w:rFonts w:cstheme="minorHAnsi"/>
          <w:color w:val="FF0066"/>
          <w:sz w:val="20"/>
          <w:szCs w:val="20"/>
        </w:rPr>
        <w:t>zugelassen werden</w:t>
      </w:r>
      <w:r w:rsidRPr="00690A3F">
        <w:rPr>
          <w:rFonts w:cstheme="minorHAnsi"/>
          <w:color w:val="FF0066"/>
          <w:sz w:val="20"/>
          <w:szCs w:val="20"/>
        </w:rPr>
        <w:t>, welche ausreichend auf ihre Sicherheit überprüft wurde</w:t>
      </w:r>
      <w:r w:rsidR="00E67770" w:rsidRPr="00690A3F">
        <w:rPr>
          <w:rFonts w:cstheme="minorHAnsi"/>
          <w:color w:val="FF0066"/>
          <w:sz w:val="20"/>
          <w:szCs w:val="20"/>
        </w:rPr>
        <w:t>n</w:t>
      </w:r>
      <w:r w:rsidRPr="00690A3F">
        <w:rPr>
          <w:rFonts w:cstheme="minorHAnsi"/>
          <w:color w:val="FF0066"/>
          <w:sz w:val="20"/>
          <w:szCs w:val="20"/>
        </w:rPr>
        <w:t xml:space="preserve">. </w:t>
      </w:r>
      <w:r w:rsidR="00267C85" w:rsidRPr="00690A3F">
        <w:rPr>
          <w:rFonts w:cstheme="minorHAnsi"/>
          <w:color w:val="FF0066"/>
          <w:sz w:val="20"/>
          <w:szCs w:val="20"/>
        </w:rPr>
        <w:t>Zudem muss es jedem Bürger selbst überlassen bleiben, ob er ein Arzneimittel konsumieren will.</w:t>
      </w:r>
    </w:p>
    <w:p w14:paraId="52DCEF91" w14:textId="00DF67AB" w:rsidR="00501278" w:rsidRPr="00D06497" w:rsidRDefault="00501278">
      <w:pPr>
        <w:rPr>
          <w:rFonts w:cstheme="minorHAnsi"/>
          <w:color w:val="FF0066"/>
          <w:sz w:val="20"/>
          <w:szCs w:val="20"/>
        </w:rPr>
      </w:pPr>
    </w:p>
    <w:p w14:paraId="1598C45F" w14:textId="05839F67" w:rsidR="00501278" w:rsidRPr="00D06497" w:rsidRDefault="00501278">
      <w:pPr>
        <w:rPr>
          <w:rFonts w:cstheme="minorHAnsi"/>
          <w:color w:val="FF0066"/>
          <w:sz w:val="20"/>
          <w:szCs w:val="20"/>
        </w:rPr>
      </w:pPr>
    </w:p>
    <w:p w14:paraId="1AB1CC29" w14:textId="4263C4AF" w:rsidR="007D4B91" w:rsidRPr="00D06497" w:rsidRDefault="007D4B91" w:rsidP="007D4B91">
      <w:pPr>
        <w:pStyle w:val="Untertitel"/>
        <w:rPr>
          <w:rFonts w:cstheme="minorHAnsi"/>
          <w:color w:val="FF0066"/>
          <w:sz w:val="20"/>
          <w:szCs w:val="20"/>
        </w:rPr>
      </w:pPr>
      <w:r w:rsidRPr="00D06497">
        <w:rPr>
          <w:rFonts w:cstheme="minorHAnsi"/>
          <w:color w:val="FF0066"/>
          <w:sz w:val="20"/>
          <w:szCs w:val="20"/>
        </w:rPr>
        <w:t>Aufteilung von Heilmitteln, antimikrobielle Substanzen, Impfungen</w:t>
      </w:r>
    </w:p>
    <w:p w14:paraId="31F1FBF0" w14:textId="61A40F11" w:rsidR="007D4B91" w:rsidRDefault="007D4B91" w:rsidP="007D4B91">
      <w:pPr>
        <w:rPr>
          <w:rFonts w:cstheme="minorHAnsi"/>
          <w:color w:val="FF0066"/>
          <w:sz w:val="20"/>
          <w:szCs w:val="20"/>
          <w:lang w:val="de-DE"/>
        </w:rPr>
      </w:pPr>
      <w:r w:rsidRPr="00D06497">
        <w:rPr>
          <w:rFonts w:cstheme="minorHAnsi"/>
          <w:color w:val="FF0066"/>
          <w:sz w:val="20"/>
          <w:szCs w:val="20"/>
          <w:lang w:val="de-DE"/>
        </w:rPr>
        <w:t>Die bisherigen Begriffe Heilmittel und Medizinprodukte reichen vollkommen aus und müssen nicht durch den abstrakten Begriff medizinische Güter ersetzt werden. Die Resistenzentwicklung der antimikrobiellen Substanzen und deren Monitoring sind wichtige Themen. Sie sind jedoch Alltagsthemen, die auch schon im Heilmittelgesetz geregelt werden, und damit</w:t>
      </w:r>
      <w:r w:rsidR="00267C85">
        <w:rPr>
          <w:rFonts w:cstheme="minorHAnsi"/>
          <w:color w:val="FF0066"/>
          <w:sz w:val="20"/>
          <w:szCs w:val="20"/>
          <w:lang w:val="de-DE"/>
        </w:rPr>
        <w:t xml:space="preserve"> nicht zusätzlich im E</w:t>
      </w:r>
      <w:r w:rsidRPr="00D06497">
        <w:rPr>
          <w:rFonts w:cstheme="minorHAnsi"/>
          <w:color w:val="FF0066"/>
          <w:sz w:val="20"/>
          <w:szCs w:val="20"/>
          <w:lang w:val="de-DE"/>
        </w:rPr>
        <w:t xml:space="preserve">pG </w:t>
      </w:r>
      <w:r w:rsidR="00267C85">
        <w:rPr>
          <w:rFonts w:cstheme="minorHAnsi"/>
          <w:color w:val="FF0066"/>
          <w:sz w:val="20"/>
          <w:szCs w:val="20"/>
          <w:lang w:val="de-DE"/>
        </w:rPr>
        <w:t>geregelt werden müssen</w:t>
      </w:r>
      <w:r w:rsidRPr="00D06497">
        <w:rPr>
          <w:rFonts w:cstheme="minorHAnsi"/>
          <w:color w:val="FF0066"/>
          <w:sz w:val="20"/>
          <w:szCs w:val="20"/>
          <w:lang w:val="de-DE"/>
        </w:rPr>
        <w:t>.</w:t>
      </w:r>
    </w:p>
    <w:p w14:paraId="70E5765A" w14:textId="77777777" w:rsidR="002348C5" w:rsidRDefault="002348C5" w:rsidP="007D4B91">
      <w:pPr>
        <w:rPr>
          <w:rFonts w:cstheme="minorHAnsi"/>
          <w:color w:val="FF0066"/>
          <w:sz w:val="20"/>
          <w:szCs w:val="20"/>
          <w:lang w:val="de-DE"/>
        </w:rPr>
      </w:pPr>
    </w:p>
    <w:p w14:paraId="765BD3DF" w14:textId="77777777" w:rsidR="002348C5" w:rsidRDefault="002348C5" w:rsidP="007D4B91">
      <w:pPr>
        <w:rPr>
          <w:rFonts w:cstheme="minorHAnsi"/>
          <w:color w:val="FF0066"/>
          <w:sz w:val="20"/>
          <w:szCs w:val="20"/>
          <w:lang w:val="de-DE"/>
        </w:rPr>
      </w:pPr>
    </w:p>
    <w:p w14:paraId="02499576" w14:textId="77777777" w:rsidR="002348C5" w:rsidRPr="00D06497" w:rsidRDefault="002348C5" w:rsidP="007D4B91">
      <w:pPr>
        <w:rPr>
          <w:rFonts w:cstheme="minorHAnsi"/>
          <w:color w:val="FF0066"/>
          <w:sz w:val="20"/>
          <w:szCs w:val="20"/>
          <w:lang w:val="de-DE"/>
        </w:rPr>
      </w:pPr>
    </w:p>
    <w:p w14:paraId="03B65DDE" w14:textId="40302820" w:rsidR="002553C0" w:rsidRPr="00D06497" w:rsidRDefault="002553C0" w:rsidP="002553C0">
      <w:pPr>
        <w:rPr>
          <w:rFonts w:cstheme="minorHAnsi"/>
          <w:color w:val="99FF66"/>
          <w:sz w:val="20"/>
          <w:szCs w:val="20"/>
        </w:rPr>
      </w:pPr>
      <w:r w:rsidRPr="00D06497">
        <w:rPr>
          <w:rFonts w:cstheme="minorHAnsi"/>
          <w:color w:val="99FF66"/>
          <w:sz w:val="20"/>
          <w:szCs w:val="20"/>
        </w:rPr>
        <w:t xml:space="preserve">Der vorliegende Entwurf des überarbeiteten EPG ist aus den </w:t>
      </w:r>
      <w:r w:rsidR="00267C85">
        <w:rPr>
          <w:rFonts w:cstheme="minorHAnsi"/>
          <w:color w:val="99FF66"/>
          <w:sz w:val="20"/>
          <w:szCs w:val="20"/>
        </w:rPr>
        <w:t xml:space="preserve">oben ausgeführten </w:t>
      </w:r>
      <w:r w:rsidRPr="00D06497">
        <w:rPr>
          <w:rFonts w:cstheme="minorHAnsi"/>
          <w:color w:val="99FF66"/>
          <w:sz w:val="20"/>
          <w:szCs w:val="20"/>
        </w:rPr>
        <w:t xml:space="preserve">Gründen als </w:t>
      </w:r>
      <w:r w:rsidR="00267C85">
        <w:rPr>
          <w:rFonts w:cstheme="minorHAnsi"/>
          <w:color w:val="99FF66"/>
          <w:sz w:val="20"/>
          <w:szCs w:val="20"/>
        </w:rPr>
        <w:t>G</w:t>
      </w:r>
      <w:r w:rsidRPr="00D06497">
        <w:rPr>
          <w:rFonts w:cstheme="minorHAnsi"/>
          <w:color w:val="99FF66"/>
          <w:sz w:val="20"/>
          <w:szCs w:val="20"/>
        </w:rPr>
        <w:t xml:space="preserve">anzes abzulehnen. Zuerst muss </w:t>
      </w:r>
      <w:r w:rsidR="00267C85">
        <w:rPr>
          <w:rFonts w:cstheme="minorHAnsi"/>
          <w:color w:val="99FF66"/>
          <w:sz w:val="20"/>
          <w:szCs w:val="20"/>
        </w:rPr>
        <w:t>insbesondere die Corona-Pandemie</w:t>
      </w:r>
      <w:r w:rsidRPr="00D06497">
        <w:rPr>
          <w:rFonts w:cstheme="minorHAnsi"/>
          <w:color w:val="99FF66"/>
          <w:sz w:val="20"/>
          <w:szCs w:val="20"/>
        </w:rPr>
        <w:t xml:space="preserve"> im Sinne einer Manöverkritik </w:t>
      </w:r>
      <w:r w:rsidR="005268D2">
        <w:rPr>
          <w:rFonts w:cstheme="minorHAnsi"/>
          <w:color w:val="99FF66"/>
          <w:sz w:val="20"/>
          <w:szCs w:val="20"/>
        </w:rPr>
        <w:t>transparent</w:t>
      </w:r>
      <w:r w:rsidRPr="00D06497">
        <w:rPr>
          <w:rFonts w:cstheme="minorHAnsi"/>
          <w:color w:val="99FF66"/>
          <w:sz w:val="20"/>
          <w:szCs w:val="20"/>
        </w:rPr>
        <w:t xml:space="preserve"> und unabhängig analysiert werden und erst dann</w:t>
      </w:r>
      <w:r w:rsidR="005268D2">
        <w:rPr>
          <w:rFonts w:cstheme="minorHAnsi"/>
          <w:color w:val="99FF66"/>
          <w:sz w:val="20"/>
          <w:szCs w:val="20"/>
        </w:rPr>
        <w:t xml:space="preserve"> kann auf der Basis dieser</w:t>
      </w:r>
      <w:r w:rsidRPr="00D06497">
        <w:rPr>
          <w:rFonts w:cstheme="minorHAnsi"/>
          <w:color w:val="99FF66"/>
          <w:sz w:val="20"/>
          <w:szCs w:val="20"/>
        </w:rPr>
        <w:t xml:space="preserve"> Erkenntnisse eine </w:t>
      </w:r>
      <w:r w:rsidR="005268D2">
        <w:rPr>
          <w:rFonts w:cstheme="minorHAnsi"/>
          <w:color w:val="99FF66"/>
          <w:sz w:val="20"/>
          <w:szCs w:val="20"/>
        </w:rPr>
        <w:t>Revision</w:t>
      </w:r>
      <w:r w:rsidRPr="00D06497">
        <w:rPr>
          <w:rFonts w:cstheme="minorHAnsi"/>
          <w:color w:val="99FF66"/>
          <w:sz w:val="20"/>
          <w:szCs w:val="20"/>
        </w:rPr>
        <w:t xml:space="preserve"> des EpG </w:t>
      </w:r>
      <w:r w:rsidR="005268D2">
        <w:rPr>
          <w:rFonts w:cstheme="minorHAnsi"/>
          <w:color w:val="99FF66"/>
          <w:sz w:val="20"/>
          <w:szCs w:val="20"/>
        </w:rPr>
        <w:t>vorgenommen</w:t>
      </w:r>
      <w:r w:rsidRPr="00D06497">
        <w:rPr>
          <w:rFonts w:cstheme="minorHAnsi"/>
          <w:color w:val="99FF66"/>
          <w:sz w:val="20"/>
          <w:szCs w:val="20"/>
        </w:rPr>
        <w:t xml:space="preserve"> werden. Wir danken für die Kenntnisnahme.</w:t>
      </w:r>
    </w:p>
    <w:p w14:paraId="063BB511" w14:textId="77777777" w:rsidR="002553C0" w:rsidRPr="00D06497" w:rsidRDefault="002553C0" w:rsidP="002553C0">
      <w:pPr>
        <w:rPr>
          <w:rFonts w:cstheme="minorHAnsi"/>
          <w:color w:val="99FF66"/>
          <w:sz w:val="20"/>
          <w:szCs w:val="20"/>
        </w:rPr>
      </w:pPr>
    </w:p>
    <w:p w14:paraId="3B9DEF1E" w14:textId="77777777" w:rsidR="002553C0" w:rsidRPr="00D06497" w:rsidRDefault="002553C0" w:rsidP="002553C0">
      <w:pPr>
        <w:rPr>
          <w:rFonts w:cstheme="minorHAnsi"/>
          <w:color w:val="99FF66"/>
          <w:sz w:val="20"/>
          <w:szCs w:val="20"/>
        </w:rPr>
      </w:pPr>
    </w:p>
    <w:p w14:paraId="34EB369A" w14:textId="77777777" w:rsidR="002553C0" w:rsidRPr="00D06497" w:rsidRDefault="002553C0" w:rsidP="002553C0">
      <w:pPr>
        <w:rPr>
          <w:rFonts w:cstheme="minorHAnsi"/>
          <w:color w:val="99FF66"/>
          <w:sz w:val="20"/>
          <w:szCs w:val="20"/>
        </w:rPr>
      </w:pPr>
    </w:p>
    <w:p w14:paraId="3E9A9095" w14:textId="4E97A81B" w:rsidR="002553C0" w:rsidRPr="00D06497" w:rsidRDefault="002553C0" w:rsidP="002553C0">
      <w:pPr>
        <w:rPr>
          <w:rFonts w:cstheme="minorHAnsi"/>
          <w:color w:val="99FF66"/>
          <w:sz w:val="20"/>
          <w:szCs w:val="20"/>
        </w:rPr>
      </w:pPr>
      <w:r w:rsidRPr="00D06497">
        <w:rPr>
          <w:rFonts w:cstheme="minorHAnsi"/>
          <w:color w:val="99FF66"/>
          <w:sz w:val="20"/>
          <w:szCs w:val="20"/>
        </w:rPr>
        <w:t xml:space="preserve">Zusammenfassend kann die Revision des EpG als </w:t>
      </w:r>
      <w:r w:rsidR="002348C5">
        <w:rPr>
          <w:rFonts w:cstheme="minorHAnsi"/>
          <w:color w:val="99FF66"/>
          <w:sz w:val="20"/>
          <w:szCs w:val="20"/>
        </w:rPr>
        <w:t>undurchdachte</w:t>
      </w:r>
      <w:r w:rsidRPr="00D06497">
        <w:rPr>
          <w:rFonts w:cstheme="minorHAnsi"/>
          <w:color w:val="99FF66"/>
          <w:sz w:val="20"/>
          <w:szCs w:val="20"/>
        </w:rPr>
        <w:t xml:space="preserve"> und im Rückblick </w:t>
      </w:r>
      <w:r w:rsidR="005268D2">
        <w:rPr>
          <w:rFonts w:cstheme="minorHAnsi"/>
          <w:color w:val="99FF66"/>
          <w:sz w:val="20"/>
          <w:szCs w:val="20"/>
        </w:rPr>
        <w:t>auf die</w:t>
      </w:r>
      <w:r w:rsidRPr="00D06497">
        <w:rPr>
          <w:rFonts w:cstheme="minorHAnsi"/>
          <w:color w:val="99FF66"/>
          <w:sz w:val="20"/>
          <w:szCs w:val="20"/>
        </w:rPr>
        <w:t xml:space="preserve"> Corona Pandemie als unausgereifte Gesetzesvorlage </w:t>
      </w:r>
      <w:r w:rsidR="005268D2">
        <w:rPr>
          <w:rFonts w:cstheme="minorHAnsi"/>
          <w:color w:val="99FF66"/>
          <w:sz w:val="20"/>
          <w:szCs w:val="20"/>
        </w:rPr>
        <w:t>bezeichnet</w:t>
      </w:r>
      <w:r w:rsidRPr="00D06497">
        <w:rPr>
          <w:rFonts w:cstheme="minorHAnsi"/>
          <w:color w:val="99FF66"/>
          <w:sz w:val="20"/>
          <w:szCs w:val="20"/>
        </w:rPr>
        <w:t xml:space="preserve"> werden. Trotzdem bedanken wir uns für die Möglichkeit einer Stellungnahme und hoffen auf die Berücksichtigung unsere Einwände. </w:t>
      </w:r>
    </w:p>
    <w:p w14:paraId="76A0A7F6" w14:textId="77777777" w:rsidR="002553C0" w:rsidRPr="00D06497" w:rsidRDefault="002553C0">
      <w:pPr>
        <w:rPr>
          <w:rFonts w:cstheme="minorHAnsi"/>
          <w:color w:val="99FF66"/>
          <w:sz w:val="20"/>
          <w:szCs w:val="20"/>
        </w:rPr>
      </w:pPr>
    </w:p>
    <w:p w14:paraId="3B091FF6" w14:textId="77777777" w:rsidR="002553C0" w:rsidRPr="00D06497" w:rsidRDefault="002553C0">
      <w:pPr>
        <w:rPr>
          <w:rFonts w:cstheme="minorHAnsi"/>
          <w:color w:val="99FF66"/>
          <w:sz w:val="20"/>
          <w:szCs w:val="20"/>
        </w:rPr>
      </w:pPr>
    </w:p>
    <w:p w14:paraId="1149D83C" w14:textId="77777777" w:rsidR="002553C0" w:rsidRPr="00D06497" w:rsidRDefault="002553C0">
      <w:pPr>
        <w:rPr>
          <w:rFonts w:cstheme="minorHAnsi"/>
          <w:color w:val="99FF66"/>
          <w:sz w:val="20"/>
          <w:szCs w:val="20"/>
        </w:rPr>
      </w:pPr>
    </w:p>
    <w:p w14:paraId="5ED582EB" w14:textId="681BE5C0" w:rsidR="00501278" w:rsidRPr="00D06497" w:rsidRDefault="002553C0">
      <w:pPr>
        <w:rPr>
          <w:rFonts w:cstheme="minorHAnsi"/>
          <w:color w:val="99FF66"/>
          <w:sz w:val="20"/>
          <w:szCs w:val="20"/>
        </w:rPr>
      </w:pPr>
      <w:r w:rsidRPr="00D06497">
        <w:rPr>
          <w:rFonts w:cstheme="minorHAnsi"/>
          <w:color w:val="99FF66"/>
          <w:sz w:val="20"/>
          <w:szCs w:val="20"/>
        </w:rPr>
        <w:t xml:space="preserve">Die vorliegende Revision des EpG ist als Ganzes abzulehnen. Störend ist insbesondere, dass Präventionsmassnahmen komplett </w:t>
      </w:r>
      <w:r w:rsidR="005817C3" w:rsidRPr="00D06497">
        <w:rPr>
          <w:rFonts w:cstheme="minorHAnsi"/>
          <w:color w:val="99FF66"/>
          <w:sz w:val="20"/>
          <w:szCs w:val="20"/>
        </w:rPr>
        <w:t>fehlen. Gesunde Ernährung und Bewegung haben einen positiven Effekt auf das Immunsystem.</w:t>
      </w:r>
      <w:r w:rsidR="00E67770" w:rsidRPr="00D06497">
        <w:rPr>
          <w:rFonts w:cstheme="minorHAnsi"/>
          <w:color w:val="99FF66"/>
          <w:sz w:val="20"/>
          <w:szCs w:val="20"/>
        </w:rPr>
        <w:t xml:space="preserve"> Dies sollte entsprechend berücksichtig werden.</w:t>
      </w:r>
    </w:p>
    <w:p w14:paraId="3482B336" w14:textId="5B917045" w:rsidR="00501278" w:rsidRPr="00D06497" w:rsidRDefault="00501278">
      <w:pPr>
        <w:rPr>
          <w:rFonts w:cstheme="minorHAnsi"/>
          <w:color w:val="99FF66"/>
          <w:sz w:val="20"/>
          <w:szCs w:val="20"/>
        </w:rPr>
      </w:pPr>
    </w:p>
    <w:p w14:paraId="758CE207" w14:textId="38C81404" w:rsidR="00426F28" w:rsidRPr="00D06497" w:rsidRDefault="00426F28">
      <w:pPr>
        <w:rPr>
          <w:rFonts w:cstheme="minorHAnsi"/>
          <w:color w:val="99FF66"/>
          <w:sz w:val="20"/>
          <w:szCs w:val="20"/>
        </w:rPr>
      </w:pPr>
    </w:p>
    <w:p w14:paraId="6EB49F76" w14:textId="77777777" w:rsidR="00426F28" w:rsidRPr="00D06497" w:rsidRDefault="00426F28">
      <w:pPr>
        <w:rPr>
          <w:rFonts w:cstheme="minorHAnsi"/>
          <w:color w:val="99FF66"/>
          <w:sz w:val="20"/>
          <w:szCs w:val="20"/>
        </w:rPr>
      </w:pPr>
    </w:p>
    <w:p w14:paraId="1DC9D7C0" w14:textId="0CAA44CF" w:rsidR="00501278" w:rsidRPr="00D06497" w:rsidRDefault="002553C0">
      <w:pPr>
        <w:rPr>
          <w:rFonts w:cstheme="minorHAnsi"/>
          <w:color w:val="99FF66"/>
          <w:sz w:val="20"/>
          <w:szCs w:val="20"/>
        </w:rPr>
      </w:pPr>
      <w:r w:rsidRPr="00D06497">
        <w:rPr>
          <w:rFonts w:cstheme="minorHAnsi"/>
          <w:color w:val="99FF66"/>
          <w:sz w:val="20"/>
          <w:szCs w:val="20"/>
        </w:rPr>
        <w:t xml:space="preserve">Abschliessend noch eine Bemerkung zur </w:t>
      </w:r>
      <w:r w:rsidR="005817C3" w:rsidRPr="00D06497">
        <w:rPr>
          <w:rFonts w:cstheme="minorHAnsi"/>
          <w:color w:val="99FF66"/>
          <w:sz w:val="20"/>
          <w:szCs w:val="20"/>
        </w:rPr>
        <w:t xml:space="preserve">Medienberichterstattung </w:t>
      </w:r>
      <w:r w:rsidR="00E67770" w:rsidRPr="00D06497">
        <w:rPr>
          <w:rFonts w:cstheme="minorHAnsi"/>
          <w:color w:val="99FF66"/>
          <w:sz w:val="20"/>
          <w:szCs w:val="20"/>
        </w:rPr>
        <w:t>während der Corona Pandemie</w:t>
      </w:r>
      <w:r w:rsidRPr="00D06497">
        <w:rPr>
          <w:rFonts w:cstheme="minorHAnsi"/>
          <w:color w:val="99FF66"/>
          <w:sz w:val="20"/>
          <w:szCs w:val="20"/>
        </w:rPr>
        <w:t xml:space="preserve">. Diese hat </w:t>
      </w:r>
      <w:r w:rsidR="005817C3" w:rsidRPr="00D06497">
        <w:rPr>
          <w:rFonts w:cstheme="minorHAnsi"/>
          <w:color w:val="99FF66"/>
          <w:sz w:val="20"/>
          <w:szCs w:val="20"/>
        </w:rPr>
        <w:t>eine Art «Stockstarre» erzeugt. Dies</w:t>
      </w:r>
      <w:r w:rsidR="00E67770" w:rsidRPr="00D06497">
        <w:rPr>
          <w:rFonts w:cstheme="minorHAnsi"/>
          <w:color w:val="99FF66"/>
          <w:sz w:val="20"/>
          <w:szCs w:val="20"/>
        </w:rPr>
        <w:t xml:space="preserve"> kann</w:t>
      </w:r>
      <w:r w:rsidR="005817C3" w:rsidRPr="00D06497">
        <w:rPr>
          <w:rFonts w:cstheme="minorHAnsi"/>
          <w:color w:val="99FF66"/>
          <w:sz w:val="20"/>
          <w:szCs w:val="20"/>
        </w:rPr>
        <w:t xml:space="preserve"> physische</w:t>
      </w:r>
      <w:r w:rsidR="00E67770" w:rsidRPr="00D06497">
        <w:rPr>
          <w:rFonts w:cstheme="minorHAnsi"/>
          <w:color w:val="99FF66"/>
          <w:sz w:val="20"/>
          <w:szCs w:val="20"/>
        </w:rPr>
        <w:t>n</w:t>
      </w:r>
      <w:r w:rsidR="005817C3" w:rsidRPr="00D06497">
        <w:rPr>
          <w:rFonts w:cstheme="minorHAnsi"/>
          <w:color w:val="99FF66"/>
          <w:sz w:val="20"/>
          <w:szCs w:val="20"/>
        </w:rPr>
        <w:t xml:space="preserve"> Stress </w:t>
      </w:r>
      <w:r w:rsidR="00E67770" w:rsidRPr="00D06497">
        <w:rPr>
          <w:rFonts w:cstheme="minorHAnsi"/>
          <w:color w:val="99FF66"/>
          <w:sz w:val="20"/>
          <w:szCs w:val="20"/>
        </w:rPr>
        <w:t>auslösen und einen negativen Effekt</w:t>
      </w:r>
      <w:r w:rsidR="005817C3" w:rsidRPr="00D06497">
        <w:rPr>
          <w:rFonts w:cstheme="minorHAnsi"/>
          <w:color w:val="99FF66"/>
          <w:sz w:val="20"/>
          <w:szCs w:val="20"/>
        </w:rPr>
        <w:t xml:space="preserve"> auf die Gesundheit von Menschen haben. Diese</w:t>
      </w:r>
      <w:r w:rsidR="005268D2">
        <w:rPr>
          <w:rFonts w:cstheme="minorHAnsi"/>
          <w:color w:val="99FF66"/>
          <w:sz w:val="20"/>
          <w:szCs w:val="20"/>
        </w:rPr>
        <w:t>r</w:t>
      </w:r>
      <w:r w:rsidR="005817C3" w:rsidRPr="00D06497">
        <w:rPr>
          <w:rFonts w:cstheme="minorHAnsi"/>
          <w:color w:val="99FF66"/>
          <w:sz w:val="20"/>
          <w:szCs w:val="20"/>
        </w:rPr>
        <w:t xml:space="preserve"> Umstand </w:t>
      </w:r>
      <w:r w:rsidR="00E67770" w:rsidRPr="00D06497">
        <w:rPr>
          <w:rFonts w:cstheme="minorHAnsi"/>
          <w:color w:val="99FF66"/>
          <w:sz w:val="20"/>
          <w:szCs w:val="20"/>
        </w:rPr>
        <w:t xml:space="preserve">müsste berücksichtig werden, </w:t>
      </w:r>
      <w:r w:rsidR="005817C3" w:rsidRPr="00D06497">
        <w:rPr>
          <w:rFonts w:cstheme="minorHAnsi"/>
          <w:color w:val="99FF66"/>
          <w:sz w:val="20"/>
          <w:szCs w:val="20"/>
        </w:rPr>
        <w:t xml:space="preserve">bleibt </w:t>
      </w:r>
      <w:r w:rsidR="00E67770" w:rsidRPr="00D06497">
        <w:rPr>
          <w:rFonts w:cstheme="minorHAnsi"/>
          <w:color w:val="99FF66"/>
          <w:sz w:val="20"/>
          <w:szCs w:val="20"/>
        </w:rPr>
        <w:t xml:space="preserve">jedoch bei </w:t>
      </w:r>
      <w:r w:rsidR="005817C3" w:rsidRPr="00D06497">
        <w:rPr>
          <w:rFonts w:cstheme="minorHAnsi"/>
          <w:color w:val="99FF66"/>
          <w:sz w:val="20"/>
          <w:szCs w:val="20"/>
        </w:rPr>
        <w:t xml:space="preserve">der Revision des EpG </w:t>
      </w:r>
      <w:r w:rsidR="00E67770" w:rsidRPr="00D06497">
        <w:rPr>
          <w:rFonts w:cstheme="minorHAnsi"/>
          <w:color w:val="99FF66"/>
          <w:sz w:val="20"/>
          <w:szCs w:val="20"/>
        </w:rPr>
        <w:t xml:space="preserve">komplett </w:t>
      </w:r>
      <w:r w:rsidR="005817C3" w:rsidRPr="00D06497">
        <w:rPr>
          <w:rFonts w:cstheme="minorHAnsi"/>
          <w:color w:val="99FF66"/>
          <w:sz w:val="20"/>
          <w:szCs w:val="20"/>
        </w:rPr>
        <w:t xml:space="preserve">unbeachtet. </w:t>
      </w:r>
    </w:p>
    <w:p w14:paraId="72231D4C" w14:textId="4827F26E" w:rsidR="00501278" w:rsidRPr="00D06497" w:rsidRDefault="00501278">
      <w:pPr>
        <w:rPr>
          <w:rFonts w:cstheme="minorHAnsi"/>
          <w:color w:val="99FF66"/>
          <w:sz w:val="20"/>
          <w:szCs w:val="20"/>
        </w:rPr>
      </w:pPr>
    </w:p>
    <w:p w14:paraId="04F6A273" w14:textId="25468741" w:rsidR="005A4634" w:rsidRPr="00D06497" w:rsidRDefault="005A4634">
      <w:pPr>
        <w:rPr>
          <w:rFonts w:cstheme="minorHAnsi"/>
          <w:color w:val="99FF66"/>
          <w:sz w:val="20"/>
          <w:szCs w:val="20"/>
        </w:rPr>
      </w:pPr>
    </w:p>
    <w:p w14:paraId="1DBFA108" w14:textId="51B0E9F7" w:rsidR="00426F28" w:rsidRPr="00D06497" w:rsidRDefault="00426F28">
      <w:pPr>
        <w:rPr>
          <w:rFonts w:cstheme="minorHAnsi"/>
          <w:color w:val="99FF66"/>
          <w:sz w:val="20"/>
          <w:szCs w:val="20"/>
        </w:rPr>
      </w:pPr>
    </w:p>
    <w:p w14:paraId="5EEB21CB" w14:textId="41A3DDF2" w:rsidR="002553C0" w:rsidRPr="00D06497" w:rsidRDefault="002553C0">
      <w:pPr>
        <w:rPr>
          <w:rFonts w:cstheme="minorHAnsi"/>
          <w:color w:val="99FF66"/>
          <w:sz w:val="20"/>
          <w:szCs w:val="20"/>
        </w:rPr>
      </w:pPr>
      <w:r w:rsidRPr="00D06497">
        <w:rPr>
          <w:rFonts w:cstheme="minorHAnsi"/>
          <w:color w:val="99FF66"/>
          <w:sz w:val="20"/>
          <w:szCs w:val="20"/>
        </w:rPr>
        <w:t xml:space="preserve">Zusammenfassend ist die Revision </w:t>
      </w:r>
      <w:r w:rsidR="005268D2">
        <w:rPr>
          <w:rFonts w:cstheme="minorHAnsi"/>
          <w:color w:val="99FF66"/>
          <w:sz w:val="20"/>
          <w:szCs w:val="20"/>
        </w:rPr>
        <w:t>insgesamt</w:t>
      </w:r>
      <w:r w:rsidRPr="00D06497">
        <w:rPr>
          <w:rFonts w:cstheme="minorHAnsi"/>
          <w:color w:val="99FF66"/>
          <w:sz w:val="20"/>
          <w:szCs w:val="20"/>
        </w:rPr>
        <w:t xml:space="preserve"> abzulehnen. Dem Parlament ist eine Nichtanhandnahme bzw. eine Zurückweisung zu empfehlen. Die Vorlage ist nicht akzeptabel.</w:t>
      </w:r>
    </w:p>
    <w:p w14:paraId="27F42A6D" w14:textId="5D0C52CA" w:rsidR="002553C0" w:rsidRPr="00D06497" w:rsidRDefault="002553C0">
      <w:pPr>
        <w:rPr>
          <w:rFonts w:cstheme="minorHAnsi"/>
          <w:color w:val="99FF66"/>
          <w:sz w:val="20"/>
          <w:szCs w:val="20"/>
        </w:rPr>
      </w:pPr>
    </w:p>
    <w:p w14:paraId="3CD0FC41" w14:textId="386A2088" w:rsidR="002553C0" w:rsidRPr="00D06497" w:rsidRDefault="002553C0">
      <w:pPr>
        <w:rPr>
          <w:rFonts w:cstheme="minorHAnsi"/>
          <w:color w:val="99FF66"/>
          <w:sz w:val="20"/>
          <w:szCs w:val="20"/>
        </w:rPr>
      </w:pPr>
    </w:p>
    <w:p w14:paraId="5A6ECFDB" w14:textId="6828E537" w:rsidR="002553C0" w:rsidRPr="00D06497" w:rsidRDefault="002553C0">
      <w:pPr>
        <w:rPr>
          <w:rFonts w:cstheme="minorHAnsi"/>
          <w:color w:val="99FF66"/>
          <w:sz w:val="20"/>
          <w:szCs w:val="20"/>
        </w:rPr>
      </w:pPr>
    </w:p>
    <w:p w14:paraId="03EE54F6" w14:textId="505DAD1B" w:rsidR="002553C0" w:rsidRPr="00D06497" w:rsidRDefault="002553C0">
      <w:pPr>
        <w:rPr>
          <w:rFonts w:cstheme="minorHAnsi"/>
          <w:color w:val="99FF66"/>
          <w:sz w:val="20"/>
          <w:szCs w:val="20"/>
        </w:rPr>
      </w:pPr>
      <w:r w:rsidRPr="00D06497">
        <w:rPr>
          <w:rFonts w:cstheme="minorHAnsi"/>
          <w:color w:val="99FF66"/>
          <w:sz w:val="20"/>
          <w:szCs w:val="20"/>
        </w:rPr>
        <w:t xml:space="preserve">Aus </w:t>
      </w:r>
      <w:r w:rsidR="005268D2">
        <w:rPr>
          <w:rFonts w:cstheme="minorHAnsi"/>
          <w:color w:val="99FF66"/>
          <w:sz w:val="20"/>
          <w:szCs w:val="20"/>
        </w:rPr>
        <w:t xml:space="preserve">den oben ausgeführten </w:t>
      </w:r>
      <w:r w:rsidRPr="00D06497">
        <w:rPr>
          <w:rFonts w:cstheme="minorHAnsi"/>
          <w:color w:val="99FF66"/>
          <w:sz w:val="20"/>
          <w:szCs w:val="20"/>
        </w:rPr>
        <w:t>Gründen bin ich mit der Vernehmlassungsvorlage nicht einverstanden und lehne sie ab.</w:t>
      </w:r>
    </w:p>
    <w:p w14:paraId="40A01A0A" w14:textId="5913C8A0" w:rsidR="0040421B" w:rsidRPr="00D06497" w:rsidRDefault="0040421B">
      <w:pPr>
        <w:rPr>
          <w:rFonts w:cstheme="minorHAnsi"/>
          <w:color w:val="99FF66"/>
          <w:sz w:val="20"/>
          <w:szCs w:val="20"/>
        </w:rPr>
      </w:pPr>
    </w:p>
    <w:p w14:paraId="6704778B" w14:textId="316AEC09" w:rsidR="0040421B" w:rsidRPr="00D06497" w:rsidRDefault="0040421B">
      <w:pPr>
        <w:rPr>
          <w:rFonts w:cstheme="minorHAnsi"/>
          <w:color w:val="99FF66"/>
          <w:sz w:val="20"/>
          <w:szCs w:val="20"/>
        </w:rPr>
      </w:pPr>
    </w:p>
    <w:p w14:paraId="430BF403" w14:textId="3C9CDFEC" w:rsidR="00501278" w:rsidRPr="00D06497" w:rsidRDefault="00501278">
      <w:pPr>
        <w:rPr>
          <w:rFonts w:cstheme="minorHAnsi"/>
          <w:sz w:val="20"/>
          <w:szCs w:val="20"/>
        </w:rPr>
      </w:pPr>
    </w:p>
    <w:p w14:paraId="6947297D" w14:textId="79A469C5" w:rsidR="00501278" w:rsidRPr="00D06497" w:rsidRDefault="00501278">
      <w:pPr>
        <w:rPr>
          <w:rFonts w:cstheme="minorHAnsi"/>
          <w:sz w:val="20"/>
          <w:szCs w:val="20"/>
        </w:rPr>
      </w:pPr>
      <w:r w:rsidRPr="00D06497">
        <w:rPr>
          <w:rFonts w:cstheme="minorHAnsi"/>
          <w:sz w:val="20"/>
          <w:szCs w:val="20"/>
        </w:rPr>
        <w:t>Mit freundlichen Grüssen</w:t>
      </w:r>
    </w:p>
    <w:p w14:paraId="337A9BA2" w14:textId="01B17371" w:rsidR="00501278" w:rsidRPr="00D06497" w:rsidRDefault="00501278">
      <w:pPr>
        <w:rPr>
          <w:rFonts w:cstheme="minorHAnsi"/>
          <w:sz w:val="20"/>
          <w:szCs w:val="20"/>
        </w:rPr>
      </w:pPr>
    </w:p>
    <w:p w14:paraId="39F29DEC" w14:textId="77777777" w:rsidR="005817C3" w:rsidRPr="00D06497" w:rsidRDefault="005817C3">
      <w:pPr>
        <w:rPr>
          <w:rFonts w:cstheme="minorHAnsi"/>
          <w:sz w:val="20"/>
          <w:szCs w:val="20"/>
        </w:rPr>
      </w:pPr>
    </w:p>
    <w:p w14:paraId="0FA66482" w14:textId="0AC749FE" w:rsidR="00501278" w:rsidRPr="00D06497" w:rsidRDefault="00447375">
      <w:pPr>
        <w:rPr>
          <w:rFonts w:cstheme="minorHAnsi"/>
          <w:sz w:val="20"/>
          <w:szCs w:val="20"/>
        </w:rPr>
      </w:pPr>
      <w:r w:rsidRPr="00D06497">
        <w:rPr>
          <w:rFonts w:cstheme="minorHAnsi"/>
          <w:sz w:val="20"/>
          <w:szCs w:val="20"/>
        </w:rPr>
        <w:t>Unterschrift</w:t>
      </w:r>
    </w:p>
    <w:sectPr w:rsidR="00501278" w:rsidRPr="00D0649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9F21E" w14:textId="77777777" w:rsidR="00055BF3" w:rsidRDefault="00055BF3" w:rsidP="007D4B91">
      <w:r>
        <w:separator/>
      </w:r>
    </w:p>
  </w:endnote>
  <w:endnote w:type="continuationSeparator" w:id="0">
    <w:p w14:paraId="453E44C8" w14:textId="77777777" w:rsidR="00055BF3" w:rsidRDefault="00055BF3" w:rsidP="007D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3762" w14:textId="77777777" w:rsidR="00055BF3" w:rsidRDefault="00055BF3" w:rsidP="007D4B91">
      <w:r>
        <w:separator/>
      </w:r>
    </w:p>
  </w:footnote>
  <w:footnote w:type="continuationSeparator" w:id="0">
    <w:p w14:paraId="3B718F6C" w14:textId="77777777" w:rsidR="00055BF3" w:rsidRDefault="00055BF3" w:rsidP="007D4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0CB3"/>
    <w:multiLevelType w:val="multilevel"/>
    <w:tmpl w:val="EAB23C9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69694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E6"/>
    <w:rsid w:val="000421F2"/>
    <w:rsid w:val="00055BF3"/>
    <w:rsid w:val="000C48CA"/>
    <w:rsid w:val="000E5E9A"/>
    <w:rsid w:val="001502B1"/>
    <w:rsid w:val="001801E6"/>
    <w:rsid w:val="001D4244"/>
    <w:rsid w:val="001E5C9A"/>
    <w:rsid w:val="002069A0"/>
    <w:rsid w:val="002348C5"/>
    <w:rsid w:val="0025034E"/>
    <w:rsid w:val="002553C0"/>
    <w:rsid w:val="00267C85"/>
    <w:rsid w:val="0033148F"/>
    <w:rsid w:val="0040421B"/>
    <w:rsid w:val="00426F28"/>
    <w:rsid w:val="00447375"/>
    <w:rsid w:val="004C29F2"/>
    <w:rsid w:val="004E1BF2"/>
    <w:rsid w:val="004F4493"/>
    <w:rsid w:val="00501278"/>
    <w:rsid w:val="005268D2"/>
    <w:rsid w:val="005817C3"/>
    <w:rsid w:val="005A4634"/>
    <w:rsid w:val="005B73C4"/>
    <w:rsid w:val="005F747D"/>
    <w:rsid w:val="00690A3F"/>
    <w:rsid w:val="006E3B14"/>
    <w:rsid w:val="007701CE"/>
    <w:rsid w:val="007D4B91"/>
    <w:rsid w:val="008037C8"/>
    <w:rsid w:val="008E420E"/>
    <w:rsid w:val="009B22AE"/>
    <w:rsid w:val="009B5661"/>
    <w:rsid w:val="00A351A2"/>
    <w:rsid w:val="00AF71CB"/>
    <w:rsid w:val="00B65A70"/>
    <w:rsid w:val="00BE5948"/>
    <w:rsid w:val="00C30CDF"/>
    <w:rsid w:val="00C32237"/>
    <w:rsid w:val="00CE4FFF"/>
    <w:rsid w:val="00D06497"/>
    <w:rsid w:val="00D1089B"/>
    <w:rsid w:val="00D1560E"/>
    <w:rsid w:val="00DC7DD8"/>
    <w:rsid w:val="00E25509"/>
    <w:rsid w:val="00E67770"/>
    <w:rsid w:val="00E96317"/>
    <w:rsid w:val="00EB0799"/>
    <w:rsid w:val="00EB71DA"/>
    <w:rsid w:val="00F47502"/>
    <w:rsid w:val="00F76F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9B0E"/>
  <w15:chartTrackingRefBased/>
  <w15:docId w15:val="{457A6287-C393-4935-A3A5-E00AB896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148F"/>
    <w:pPr>
      <w:spacing w:after="0" w:line="240" w:lineRule="auto"/>
    </w:pPr>
    <w:rPr>
      <w:sz w:val="24"/>
      <w:szCs w:val="24"/>
    </w:rPr>
  </w:style>
  <w:style w:type="paragraph" w:styleId="berschrift1">
    <w:name w:val="heading 1"/>
    <w:basedOn w:val="Standard"/>
    <w:next w:val="Standard"/>
    <w:link w:val="berschrift1Zchn"/>
    <w:uiPriority w:val="9"/>
    <w:qFormat/>
    <w:rsid w:val="002069A0"/>
    <w:pPr>
      <w:keepNext/>
      <w:keepLines/>
      <w:numPr>
        <w:numId w:val="1"/>
      </w:numPr>
      <w:spacing w:before="240" w:line="256" w:lineRule="auto"/>
      <w:outlineLvl w:val="0"/>
    </w:pPr>
    <w:rPr>
      <w:rFonts w:asciiTheme="majorHAnsi" w:eastAsiaTheme="majorEastAsia" w:hAnsiTheme="majorHAnsi" w:cstheme="majorBidi"/>
      <w:color w:val="2F5496" w:themeColor="accent1" w:themeShade="BF"/>
      <w:kern w:val="2"/>
      <w:sz w:val="32"/>
      <w:szCs w:val="32"/>
      <w:lang w:val="fr-CH"/>
      <w14:ligatures w14:val="standardContextual"/>
    </w:rPr>
  </w:style>
  <w:style w:type="paragraph" w:styleId="berschrift2">
    <w:name w:val="heading 2"/>
    <w:basedOn w:val="Standard"/>
    <w:link w:val="berschrift2Zchn"/>
    <w:uiPriority w:val="9"/>
    <w:semiHidden/>
    <w:unhideWhenUsed/>
    <w:qFormat/>
    <w:rsid w:val="002069A0"/>
    <w:pPr>
      <w:numPr>
        <w:ilvl w:val="1"/>
        <w:numId w:val="1"/>
      </w:numPr>
      <w:spacing w:before="100" w:beforeAutospacing="1" w:after="100" w:afterAutospacing="1"/>
      <w:outlineLvl w:val="1"/>
    </w:pPr>
    <w:rPr>
      <w:rFonts w:eastAsia="Times New Roman" w:cstheme="minorHAnsi"/>
      <w:sz w:val="32"/>
      <w:szCs w:val="32"/>
      <w:lang w:val="fr-CH" w:eastAsia="fr-CH"/>
    </w:rPr>
  </w:style>
  <w:style w:type="paragraph" w:styleId="berschrift3">
    <w:name w:val="heading 3"/>
    <w:basedOn w:val="Standard"/>
    <w:next w:val="Standard"/>
    <w:link w:val="berschrift3Zchn"/>
    <w:uiPriority w:val="9"/>
    <w:semiHidden/>
    <w:unhideWhenUsed/>
    <w:qFormat/>
    <w:rsid w:val="002069A0"/>
    <w:pPr>
      <w:keepNext/>
      <w:keepLines/>
      <w:numPr>
        <w:ilvl w:val="2"/>
        <w:numId w:val="1"/>
      </w:numPr>
      <w:spacing w:before="40" w:line="256" w:lineRule="auto"/>
      <w:outlineLvl w:val="2"/>
    </w:pPr>
    <w:rPr>
      <w:rFonts w:asciiTheme="majorHAnsi" w:eastAsiaTheme="majorEastAsia" w:hAnsiTheme="majorHAnsi" w:cstheme="majorBidi"/>
      <w:color w:val="1F3763" w:themeColor="accent1" w:themeShade="7F"/>
      <w:kern w:val="2"/>
      <w:lang w:val="fr-CH"/>
      <w14:ligatures w14:val="standardContextual"/>
    </w:rPr>
  </w:style>
  <w:style w:type="paragraph" w:styleId="berschrift4">
    <w:name w:val="heading 4"/>
    <w:basedOn w:val="Standard"/>
    <w:next w:val="Standard"/>
    <w:link w:val="berschrift4Zchn"/>
    <w:uiPriority w:val="9"/>
    <w:semiHidden/>
    <w:unhideWhenUsed/>
    <w:qFormat/>
    <w:rsid w:val="002069A0"/>
    <w:pPr>
      <w:keepNext/>
      <w:keepLines/>
      <w:numPr>
        <w:ilvl w:val="3"/>
        <w:numId w:val="1"/>
      </w:numPr>
      <w:spacing w:before="40" w:line="256" w:lineRule="auto"/>
      <w:outlineLvl w:val="3"/>
    </w:pPr>
    <w:rPr>
      <w:rFonts w:asciiTheme="majorHAnsi" w:eastAsiaTheme="majorEastAsia" w:hAnsiTheme="majorHAnsi" w:cstheme="majorBidi"/>
      <w:i/>
      <w:iCs/>
      <w:color w:val="2F5496" w:themeColor="accent1" w:themeShade="BF"/>
      <w:kern w:val="2"/>
      <w:sz w:val="22"/>
      <w:szCs w:val="22"/>
      <w:lang w:val="fr-CH"/>
      <w14:ligatures w14:val="standardContextual"/>
    </w:rPr>
  </w:style>
  <w:style w:type="paragraph" w:styleId="berschrift5">
    <w:name w:val="heading 5"/>
    <w:basedOn w:val="Standard"/>
    <w:next w:val="Standard"/>
    <w:link w:val="berschrift5Zchn"/>
    <w:uiPriority w:val="9"/>
    <w:semiHidden/>
    <w:unhideWhenUsed/>
    <w:qFormat/>
    <w:rsid w:val="002069A0"/>
    <w:pPr>
      <w:keepNext/>
      <w:keepLines/>
      <w:numPr>
        <w:ilvl w:val="4"/>
        <w:numId w:val="1"/>
      </w:numPr>
      <w:spacing w:before="40" w:line="256" w:lineRule="auto"/>
      <w:outlineLvl w:val="4"/>
    </w:pPr>
    <w:rPr>
      <w:rFonts w:asciiTheme="majorHAnsi" w:eastAsiaTheme="majorEastAsia" w:hAnsiTheme="majorHAnsi" w:cstheme="majorBidi"/>
      <w:color w:val="2F5496" w:themeColor="accent1" w:themeShade="BF"/>
      <w:kern w:val="2"/>
      <w:sz w:val="22"/>
      <w:szCs w:val="22"/>
      <w:lang w:val="fr-CH"/>
      <w14:ligatures w14:val="standardContextual"/>
    </w:rPr>
  </w:style>
  <w:style w:type="paragraph" w:styleId="berschrift6">
    <w:name w:val="heading 6"/>
    <w:basedOn w:val="Standard"/>
    <w:next w:val="Standard"/>
    <w:link w:val="berschrift6Zchn"/>
    <w:uiPriority w:val="9"/>
    <w:semiHidden/>
    <w:unhideWhenUsed/>
    <w:qFormat/>
    <w:rsid w:val="002069A0"/>
    <w:pPr>
      <w:keepNext/>
      <w:keepLines/>
      <w:numPr>
        <w:ilvl w:val="5"/>
        <w:numId w:val="1"/>
      </w:numPr>
      <w:spacing w:before="40" w:line="256" w:lineRule="auto"/>
      <w:outlineLvl w:val="5"/>
    </w:pPr>
    <w:rPr>
      <w:rFonts w:asciiTheme="majorHAnsi" w:eastAsiaTheme="majorEastAsia" w:hAnsiTheme="majorHAnsi" w:cstheme="majorBidi"/>
      <w:color w:val="1F3763" w:themeColor="accent1" w:themeShade="7F"/>
      <w:kern w:val="2"/>
      <w:sz w:val="22"/>
      <w:szCs w:val="22"/>
      <w:lang w:val="fr-CH"/>
      <w14:ligatures w14:val="standardContextual"/>
    </w:rPr>
  </w:style>
  <w:style w:type="paragraph" w:styleId="berschrift7">
    <w:name w:val="heading 7"/>
    <w:basedOn w:val="Standard"/>
    <w:next w:val="Standard"/>
    <w:link w:val="berschrift7Zchn"/>
    <w:uiPriority w:val="9"/>
    <w:semiHidden/>
    <w:unhideWhenUsed/>
    <w:qFormat/>
    <w:rsid w:val="002069A0"/>
    <w:pPr>
      <w:keepNext/>
      <w:keepLines/>
      <w:numPr>
        <w:ilvl w:val="6"/>
        <w:numId w:val="1"/>
      </w:numPr>
      <w:spacing w:before="40" w:line="256" w:lineRule="auto"/>
      <w:outlineLvl w:val="6"/>
    </w:pPr>
    <w:rPr>
      <w:rFonts w:asciiTheme="majorHAnsi" w:eastAsiaTheme="majorEastAsia" w:hAnsiTheme="majorHAnsi" w:cstheme="majorBidi"/>
      <w:i/>
      <w:iCs/>
      <w:color w:val="1F3763" w:themeColor="accent1" w:themeShade="7F"/>
      <w:kern w:val="2"/>
      <w:sz w:val="22"/>
      <w:szCs w:val="22"/>
      <w:lang w:val="fr-CH"/>
      <w14:ligatures w14:val="standardContextual"/>
    </w:rPr>
  </w:style>
  <w:style w:type="paragraph" w:styleId="berschrift8">
    <w:name w:val="heading 8"/>
    <w:basedOn w:val="Standard"/>
    <w:next w:val="Standard"/>
    <w:link w:val="berschrift8Zchn"/>
    <w:uiPriority w:val="9"/>
    <w:semiHidden/>
    <w:unhideWhenUsed/>
    <w:qFormat/>
    <w:rsid w:val="002069A0"/>
    <w:pPr>
      <w:keepNext/>
      <w:keepLines/>
      <w:numPr>
        <w:ilvl w:val="7"/>
        <w:numId w:val="1"/>
      </w:numPr>
      <w:spacing w:before="40" w:line="256" w:lineRule="auto"/>
      <w:outlineLvl w:val="7"/>
    </w:pPr>
    <w:rPr>
      <w:rFonts w:asciiTheme="majorHAnsi" w:eastAsiaTheme="majorEastAsia" w:hAnsiTheme="majorHAnsi" w:cstheme="majorBidi"/>
      <w:color w:val="272727" w:themeColor="text1" w:themeTint="D8"/>
      <w:kern w:val="2"/>
      <w:sz w:val="21"/>
      <w:szCs w:val="21"/>
      <w:lang w:val="fr-CH"/>
      <w14:ligatures w14:val="standardContextual"/>
    </w:rPr>
  </w:style>
  <w:style w:type="paragraph" w:styleId="berschrift9">
    <w:name w:val="heading 9"/>
    <w:basedOn w:val="Standard"/>
    <w:next w:val="Standard"/>
    <w:link w:val="berschrift9Zchn"/>
    <w:uiPriority w:val="9"/>
    <w:semiHidden/>
    <w:unhideWhenUsed/>
    <w:qFormat/>
    <w:rsid w:val="002069A0"/>
    <w:pPr>
      <w:keepNext/>
      <w:keepLines/>
      <w:numPr>
        <w:ilvl w:val="8"/>
        <w:numId w:val="1"/>
      </w:numPr>
      <w:spacing w:before="40" w:line="256" w:lineRule="auto"/>
      <w:outlineLvl w:val="8"/>
    </w:pPr>
    <w:rPr>
      <w:rFonts w:asciiTheme="majorHAnsi" w:eastAsiaTheme="majorEastAsia" w:hAnsiTheme="majorHAnsi" w:cstheme="majorBidi"/>
      <w:i/>
      <w:iCs/>
      <w:color w:val="272727" w:themeColor="text1" w:themeTint="D8"/>
      <w:kern w:val="2"/>
      <w:sz w:val="21"/>
      <w:szCs w:val="21"/>
      <w:lang w:val="fr-CH"/>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3148F"/>
    <w:rPr>
      <w:color w:val="0563C1" w:themeColor="hyperlink"/>
      <w:u w:val="single"/>
    </w:rPr>
  </w:style>
  <w:style w:type="character" w:styleId="NichtaufgelsteErwhnung">
    <w:name w:val="Unresolved Mention"/>
    <w:basedOn w:val="Absatz-Standardschriftart"/>
    <w:uiPriority w:val="99"/>
    <w:semiHidden/>
    <w:unhideWhenUsed/>
    <w:rsid w:val="0033148F"/>
    <w:rPr>
      <w:color w:val="605E5C"/>
      <w:shd w:val="clear" w:color="auto" w:fill="E1DFDD"/>
    </w:rPr>
  </w:style>
  <w:style w:type="paragraph" w:styleId="Untertitel">
    <w:name w:val="Subtitle"/>
    <w:basedOn w:val="Standard"/>
    <w:next w:val="Standard"/>
    <w:link w:val="UntertitelZchn"/>
    <w:uiPriority w:val="11"/>
    <w:qFormat/>
    <w:rsid w:val="009B5661"/>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9B5661"/>
    <w:rPr>
      <w:rFonts w:eastAsiaTheme="minorEastAsia"/>
      <w:color w:val="5A5A5A" w:themeColor="text1" w:themeTint="A5"/>
      <w:spacing w:val="15"/>
    </w:rPr>
  </w:style>
  <w:style w:type="character" w:customStyle="1" w:styleId="berschrift1Zchn">
    <w:name w:val="Überschrift 1 Zchn"/>
    <w:basedOn w:val="Absatz-Standardschriftart"/>
    <w:link w:val="berschrift1"/>
    <w:uiPriority w:val="9"/>
    <w:rsid w:val="002069A0"/>
    <w:rPr>
      <w:rFonts w:asciiTheme="majorHAnsi" w:eastAsiaTheme="majorEastAsia" w:hAnsiTheme="majorHAnsi" w:cstheme="majorBidi"/>
      <w:color w:val="2F5496" w:themeColor="accent1" w:themeShade="BF"/>
      <w:kern w:val="2"/>
      <w:sz w:val="32"/>
      <w:szCs w:val="32"/>
      <w:lang w:val="fr-CH"/>
      <w14:ligatures w14:val="standardContextual"/>
    </w:rPr>
  </w:style>
  <w:style w:type="character" w:customStyle="1" w:styleId="berschrift2Zchn">
    <w:name w:val="Überschrift 2 Zchn"/>
    <w:basedOn w:val="Absatz-Standardschriftart"/>
    <w:link w:val="berschrift2"/>
    <w:uiPriority w:val="9"/>
    <w:semiHidden/>
    <w:rsid w:val="002069A0"/>
    <w:rPr>
      <w:rFonts w:eastAsia="Times New Roman" w:cstheme="minorHAnsi"/>
      <w:sz w:val="32"/>
      <w:szCs w:val="32"/>
      <w:lang w:val="fr-CH" w:eastAsia="fr-CH"/>
    </w:rPr>
  </w:style>
  <w:style w:type="character" w:customStyle="1" w:styleId="berschrift3Zchn">
    <w:name w:val="Überschrift 3 Zchn"/>
    <w:basedOn w:val="Absatz-Standardschriftart"/>
    <w:link w:val="berschrift3"/>
    <w:uiPriority w:val="9"/>
    <w:semiHidden/>
    <w:rsid w:val="002069A0"/>
    <w:rPr>
      <w:rFonts w:asciiTheme="majorHAnsi" w:eastAsiaTheme="majorEastAsia" w:hAnsiTheme="majorHAnsi" w:cstheme="majorBidi"/>
      <w:color w:val="1F3763" w:themeColor="accent1" w:themeShade="7F"/>
      <w:kern w:val="2"/>
      <w:sz w:val="24"/>
      <w:szCs w:val="24"/>
      <w:lang w:val="fr-CH"/>
      <w14:ligatures w14:val="standardContextual"/>
    </w:rPr>
  </w:style>
  <w:style w:type="character" w:customStyle="1" w:styleId="berschrift4Zchn">
    <w:name w:val="Überschrift 4 Zchn"/>
    <w:basedOn w:val="Absatz-Standardschriftart"/>
    <w:link w:val="berschrift4"/>
    <w:uiPriority w:val="9"/>
    <w:semiHidden/>
    <w:rsid w:val="002069A0"/>
    <w:rPr>
      <w:rFonts w:asciiTheme="majorHAnsi" w:eastAsiaTheme="majorEastAsia" w:hAnsiTheme="majorHAnsi" w:cstheme="majorBidi"/>
      <w:i/>
      <w:iCs/>
      <w:color w:val="2F5496" w:themeColor="accent1" w:themeShade="BF"/>
      <w:kern w:val="2"/>
      <w:lang w:val="fr-CH"/>
      <w14:ligatures w14:val="standardContextual"/>
    </w:rPr>
  </w:style>
  <w:style w:type="character" w:customStyle="1" w:styleId="berschrift5Zchn">
    <w:name w:val="Überschrift 5 Zchn"/>
    <w:basedOn w:val="Absatz-Standardschriftart"/>
    <w:link w:val="berschrift5"/>
    <w:uiPriority w:val="9"/>
    <w:semiHidden/>
    <w:rsid w:val="002069A0"/>
    <w:rPr>
      <w:rFonts w:asciiTheme="majorHAnsi" w:eastAsiaTheme="majorEastAsia" w:hAnsiTheme="majorHAnsi" w:cstheme="majorBidi"/>
      <w:color w:val="2F5496" w:themeColor="accent1" w:themeShade="BF"/>
      <w:kern w:val="2"/>
      <w:lang w:val="fr-CH"/>
      <w14:ligatures w14:val="standardContextual"/>
    </w:rPr>
  </w:style>
  <w:style w:type="character" w:customStyle="1" w:styleId="berschrift6Zchn">
    <w:name w:val="Überschrift 6 Zchn"/>
    <w:basedOn w:val="Absatz-Standardschriftart"/>
    <w:link w:val="berschrift6"/>
    <w:uiPriority w:val="9"/>
    <w:semiHidden/>
    <w:rsid w:val="002069A0"/>
    <w:rPr>
      <w:rFonts w:asciiTheme="majorHAnsi" w:eastAsiaTheme="majorEastAsia" w:hAnsiTheme="majorHAnsi" w:cstheme="majorBidi"/>
      <w:color w:val="1F3763" w:themeColor="accent1" w:themeShade="7F"/>
      <w:kern w:val="2"/>
      <w:lang w:val="fr-CH"/>
      <w14:ligatures w14:val="standardContextual"/>
    </w:rPr>
  </w:style>
  <w:style w:type="character" w:customStyle="1" w:styleId="berschrift7Zchn">
    <w:name w:val="Überschrift 7 Zchn"/>
    <w:basedOn w:val="Absatz-Standardschriftart"/>
    <w:link w:val="berschrift7"/>
    <w:uiPriority w:val="9"/>
    <w:semiHidden/>
    <w:rsid w:val="002069A0"/>
    <w:rPr>
      <w:rFonts w:asciiTheme="majorHAnsi" w:eastAsiaTheme="majorEastAsia" w:hAnsiTheme="majorHAnsi" w:cstheme="majorBidi"/>
      <w:i/>
      <w:iCs/>
      <w:color w:val="1F3763" w:themeColor="accent1" w:themeShade="7F"/>
      <w:kern w:val="2"/>
      <w:lang w:val="fr-CH"/>
      <w14:ligatures w14:val="standardContextual"/>
    </w:rPr>
  </w:style>
  <w:style w:type="character" w:customStyle="1" w:styleId="berschrift8Zchn">
    <w:name w:val="Überschrift 8 Zchn"/>
    <w:basedOn w:val="Absatz-Standardschriftart"/>
    <w:link w:val="berschrift8"/>
    <w:uiPriority w:val="9"/>
    <w:semiHidden/>
    <w:rsid w:val="002069A0"/>
    <w:rPr>
      <w:rFonts w:asciiTheme="majorHAnsi" w:eastAsiaTheme="majorEastAsia" w:hAnsiTheme="majorHAnsi" w:cstheme="majorBidi"/>
      <w:color w:val="272727" w:themeColor="text1" w:themeTint="D8"/>
      <w:kern w:val="2"/>
      <w:sz w:val="21"/>
      <w:szCs w:val="21"/>
      <w:lang w:val="fr-CH"/>
      <w14:ligatures w14:val="standardContextual"/>
    </w:rPr>
  </w:style>
  <w:style w:type="character" w:customStyle="1" w:styleId="berschrift9Zchn">
    <w:name w:val="Überschrift 9 Zchn"/>
    <w:basedOn w:val="Absatz-Standardschriftart"/>
    <w:link w:val="berschrift9"/>
    <w:uiPriority w:val="9"/>
    <w:semiHidden/>
    <w:rsid w:val="002069A0"/>
    <w:rPr>
      <w:rFonts w:asciiTheme="majorHAnsi" w:eastAsiaTheme="majorEastAsia" w:hAnsiTheme="majorHAnsi" w:cstheme="majorBidi"/>
      <w:i/>
      <w:iCs/>
      <w:color w:val="272727" w:themeColor="text1" w:themeTint="D8"/>
      <w:kern w:val="2"/>
      <w:sz w:val="21"/>
      <w:szCs w:val="21"/>
      <w:lang w:val="fr-CH"/>
      <w14:ligatures w14:val="standardContextual"/>
    </w:rPr>
  </w:style>
  <w:style w:type="paragraph" w:customStyle="1" w:styleId="TableParagraph">
    <w:name w:val="Table Paragraph"/>
    <w:basedOn w:val="Standard"/>
    <w:uiPriority w:val="1"/>
    <w:qFormat/>
    <w:rsid w:val="002069A0"/>
    <w:pPr>
      <w:widowControl w:val="0"/>
      <w:autoSpaceDE w:val="0"/>
      <w:autoSpaceDN w:val="0"/>
      <w:ind w:left="110"/>
    </w:pPr>
    <w:rPr>
      <w:rFonts w:ascii="Times New Roman" w:eastAsia="Times New Roman" w:hAnsi="Times New Roman" w:cs="Times New Roman"/>
      <w:sz w:val="22"/>
      <w:szCs w:val="22"/>
      <w:lang w:val="fr-FR"/>
    </w:rPr>
  </w:style>
  <w:style w:type="paragraph" w:styleId="berarbeitung">
    <w:name w:val="Revision"/>
    <w:hidden/>
    <w:uiPriority w:val="99"/>
    <w:semiHidden/>
    <w:rsid w:val="00D06497"/>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4629">
      <w:bodyDiv w:val="1"/>
      <w:marLeft w:val="0"/>
      <w:marRight w:val="0"/>
      <w:marTop w:val="0"/>
      <w:marBottom w:val="0"/>
      <w:divBdr>
        <w:top w:val="none" w:sz="0" w:space="0" w:color="auto"/>
        <w:left w:val="none" w:sz="0" w:space="0" w:color="auto"/>
        <w:bottom w:val="none" w:sz="0" w:space="0" w:color="auto"/>
        <w:right w:val="none" w:sz="0" w:space="0" w:color="auto"/>
      </w:divBdr>
    </w:div>
    <w:div w:id="757286618">
      <w:bodyDiv w:val="1"/>
      <w:marLeft w:val="0"/>
      <w:marRight w:val="0"/>
      <w:marTop w:val="0"/>
      <w:marBottom w:val="0"/>
      <w:divBdr>
        <w:top w:val="none" w:sz="0" w:space="0" w:color="auto"/>
        <w:left w:val="none" w:sz="0" w:space="0" w:color="auto"/>
        <w:bottom w:val="none" w:sz="0" w:space="0" w:color="auto"/>
        <w:right w:val="none" w:sz="0" w:space="0" w:color="auto"/>
      </w:divBdr>
    </w:div>
    <w:div w:id="844705847">
      <w:bodyDiv w:val="1"/>
      <w:marLeft w:val="0"/>
      <w:marRight w:val="0"/>
      <w:marTop w:val="0"/>
      <w:marBottom w:val="0"/>
      <w:divBdr>
        <w:top w:val="none" w:sz="0" w:space="0" w:color="auto"/>
        <w:left w:val="none" w:sz="0" w:space="0" w:color="auto"/>
        <w:bottom w:val="none" w:sz="0" w:space="0" w:color="auto"/>
        <w:right w:val="none" w:sz="0" w:space="0" w:color="auto"/>
      </w:divBdr>
    </w:div>
    <w:div w:id="949900880">
      <w:bodyDiv w:val="1"/>
      <w:marLeft w:val="0"/>
      <w:marRight w:val="0"/>
      <w:marTop w:val="0"/>
      <w:marBottom w:val="0"/>
      <w:divBdr>
        <w:top w:val="none" w:sz="0" w:space="0" w:color="auto"/>
        <w:left w:val="none" w:sz="0" w:space="0" w:color="auto"/>
        <w:bottom w:val="none" w:sz="0" w:space="0" w:color="auto"/>
        <w:right w:val="none" w:sz="0" w:space="0" w:color="auto"/>
      </w:divBdr>
    </w:div>
    <w:div w:id="959141254">
      <w:bodyDiv w:val="1"/>
      <w:marLeft w:val="0"/>
      <w:marRight w:val="0"/>
      <w:marTop w:val="0"/>
      <w:marBottom w:val="0"/>
      <w:divBdr>
        <w:top w:val="none" w:sz="0" w:space="0" w:color="auto"/>
        <w:left w:val="none" w:sz="0" w:space="0" w:color="auto"/>
        <w:bottom w:val="none" w:sz="0" w:space="0" w:color="auto"/>
        <w:right w:val="none" w:sz="0" w:space="0" w:color="auto"/>
      </w:divBdr>
    </w:div>
    <w:div w:id="1222448677">
      <w:bodyDiv w:val="1"/>
      <w:marLeft w:val="0"/>
      <w:marRight w:val="0"/>
      <w:marTop w:val="0"/>
      <w:marBottom w:val="0"/>
      <w:divBdr>
        <w:top w:val="none" w:sz="0" w:space="0" w:color="auto"/>
        <w:left w:val="none" w:sz="0" w:space="0" w:color="auto"/>
        <w:bottom w:val="none" w:sz="0" w:space="0" w:color="auto"/>
        <w:right w:val="none" w:sz="0" w:space="0" w:color="auto"/>
      </w:divBdr>
    </w:div>
    <w:div w:id="1414008789">
      <w:bodyDiv w:val="1"/>
      <w:marLeft w:val="0"/>
      <w:marRight w:val="0"/>
      <w:marTop w:val="0"/>
      <w:marBottom w:val="0"/>
      <w:divBdr>
        <w:top w:val="none" w:sz="0" w:space="0" w:color="auto"/>
        <w:left w:val="none" w:sz="0" w:space="0" w:color="auto"/>
        <w:bottom w:val="none" w:sz="0" w:space="0" w:color="auto"/>
        <w:right w:val="none" w:sz="0" w:space="0" w:color="auto"/>
      </w:divBdr>
    </w:div>
    <w:div w:id="1453206071">
      <w:bodyDiv w:val="1"/>
      <w:marLeft w:val="0"/>
      <w:marRight w:val="0"/>
      <w:marTop w:val="0"/>
      <w:marBottom w:val="0"/>
      <w:divBdr>
        <w:top w:val="none" w:sz="0" w:space="0" w:color="auto"/>
        <w:left w:val="none" w:sz="0" w:space="0" w:color="auto"/>
        <w:bottom w:val="none" w:sz="0" w:space="0" w:color="auto"/>
        <w:right w:val="none" w:sz="0" w:space="0" w:color="auto"/>
      </w:divBdr>
    </w:div>
    <w:div w:id="1504930243">
      <w:bodyDiv w:val="1"/>
      <w:marLeft w:val="0"/>
      <w:marRight w:val="0"/>
      <w:marTop w:val="0"/>
      <w:marBottom w:val="0"/>
      <w:divBdr>
        <w:top w:val="none" w:sz="0" w:space="0" w:color="auto"/>
        <w:left w:val="none" w:sz="0" w:space="0" w:color="auto"/>
        <w:bottom w:val="none" w:sz="0" w:space="0" w:color="auto"/>
        <w:right w:val="none" w:sz="0" w:space="0" w:color="auto"/>
      </w:divBdr>
    </w:div>
    <w:div w:id="164373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2214</Words>
  <Characters>13954</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Luzern Tourismus LT AG</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Urs</dc:creator>
  <cp:keywords/>
  <dc:description/>
  <cp:lastModifiedBy>Lang Urs</cp:lastModifiedBy>
  <cp:revision>4</cp:revision>
  <cp:lastPrinted>2024-03-01T14:01:00Z</cp:lastPrinted>
  <dcterms:created xsi:type="dcterms:W3CDTF">2024-03-01T15:57:00Z</dcterms:created>
  <dcterms:modified xsi:type="dcterms:W3CDTF">2024-03-01T16:00:00Z</dcterms:modified>
</cp:coreProperties>
</file>